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8DA0" w14:textId="77777777" w:rsidR="007C2166" w:rsidRPr="000B623B" w:rsidRDefault="007C2166" w:rsidP="000B623B">
      <w:pPr>
        <w:tabs>
          <w:tab w:val="center" w:pos="4959"/>
          <w:tab w:val="left" w:pos="11624"/>
        </w:tabs>
        <w:suppressAutoHyphens/>
        <w:ind w:left="284" w:right="392" w:firstLine="142"/>
        <w:jc w:val="center"/>
        <w:rPr>
          <w:spacing w:val="-3"/>
          <w:sz w:val="22"/>
          <w:szCs w:val="22"/>
        </w:rPr>
      </w:pPr>
      <w:r w:rsidRPr="000B623B">
        <w:rPr>
          <w:b/>
          <w:bCs/>
          <w:spacing w:val="-3"/>
          <w:sz w:val="22"/>
          <w:szCs w:val="22"/>
        </w:rPr>
        <w:t>L</w:t>
      </w:r>
      <w:r w:rsidR="00EB17E7" w:rsidRPr="000B623B">
        <w:rPr>
          <w:b/>
          <w:bCs/>
          <w:spacing w:val="-3"/>
          <w:sz w:val="22"/>
          <w:szCs w:val="22"/>
        </w:rPr>
        <w:t xml:space="preserve">A DIRECTORA </w:t>
      </w:r>
      <w:r w:rsidR="009E5579" w:rsidRPr="000B623B">
        <w:rPr>
          <w:b/>
          <w:bCs/>
          <w:spacing w:val="-3"/>
          <w:sz w:val="22"/>
          <w:szCs w:val="22"/>
        </w:rPr>
        <w:t xml:space="preserve">GENERAL </w:t>
      </w:r>
      <w:r w:rsidR="00EB17E7" w:rsidRPr="000B623B">
        <w:rPr>
          <w:b/>
          <w:bCs/>
          <w:spacing w:val="-3"/>
          <w:sz w:val="22"/>
          <w:szCs w:val="22"/>
        </w:rPr>
        <w:t>DEL DEPARTAMENTO ADMINISTRATIVO PARA LA PROSPERIDAD SOCIAL</w:t>
      </w:r>
    </w:p>
    <w:p w14:paraId="4D4979F0" w14:textId="77777777" w:rsidR="004B42EA" w:rsidRPr="000B623B" w:rsidRDefault="004B42EA" w:rsidP="000B623B">
      <w:pPr>
        <w:autoSpaceDE w:val="0"/>
        <w:autoSpaceDN w:val="0"/>
        <w:adjustRightInd w:val="0"/>
        <w:jc w:val="center"/>
        <w:rPr>
          <w:sz w:val="22"/>
          <w:szCs w:val="22"/>
          <w:lang w:eastAsia="es-CO"/>
        </w:rPr>
      </w:pPr>
    </w:p>
    <w:p w14:paraId="16D7C907" w14:textId="77777777" w:rsidR="00EB17E7" w:rsidRPr="000B623B" w:rsidRDefault="00EB17E7" w:rsidP="000B623B">
      <w:pPr>
        <w:autoSpaceDE w:val="0"/>
        <w:autoSpaceDN w:val="0"/>
        <w:adjustRightInd w:val="0"/>
        <w:jc w:val="center"/>
        <w:rPr>
          <w:sz w:val="22"/>
          <w:szCs w:val="22"/>
          <w:lang w:eastAsia="es-CO"/>
        </w:rPr>
      </w:pPr>
      <w:r w:rsidRPr="000B623B">
        <w:rPr>
          <w:sz w:val="22"/>
          <w:szCs w:val="22"/>
          <w:lang w:eastAsia="es-CO"/>
        </w:rPr>
        <w:t>En uso de las facultades constitucionales y legales, en especial las conferidas</w:t>
      </w:r>
      <w:r w:rsidR="00907CA1" w:rsidRPr="000B623B">
        <w:rPr>
          <w:sz w:val="22"/>
          <w:szCs w:val="22"/>
          <w:lang w:eastAsia="es-CO"/>
        </w:rPr>
        <w:t xml:space="preserve"> por la Ley 489 de 1998</w:t>
      </w:r>
      <w:r w:rsidR="006651BF" w:rsidRPr="000B623B">
        <w:rPr>
          <w:sz w:val="22"/>
          <w:szCs w:val="22"/>
          <w:lang w:eastAsia="es-CO"/>
        </w:rPr>
        <w:t>,</w:t>
      </w:r>
      <w:r w:rsidR="00907CA1" w:rsidRPr="000B623B">
        <w:rPr>
          <w:sz w:val="22"/>
          <w:szCs w:val="22"/>
          <w:lang w:eastAsia="es-CO"/>
        </w:rPr>
        <w:t xml:space="preserve"> </w:t>
      </w:r>
      <w:r w:rsidRPr="000B623B">
        <w:rPr>
          <w:sz w:val="22"/>
          <w:szCs w:val="22"/>
          <w:lang w:eastAsia="es-CO"/>
        </w:rPr>
        <w:t xml:space="preserve">el Decreto </w:t>
      </w:r>
      <w:r w:rsidR="009E5579" w:rsidRPr="000B623B">
        <w:rPr>
          <w:sz w:val="22"/>
          <w:szCs w:val="22"/>
          <w:lang w:eastAsia="es-CO"/>
        </w:rPr>
        <w:t>2094</w:t>
      </w:r>
      <w:r w:rsidRPr="000B623B">
        <w:rPr>
          <w:sz w:val="22"/>
          <w:szCs w:val="22"/>
          <w:lang w:eastAsia="es-CO"/>
        </w:rPr>
        <w:t xml:space="preserve"> de 201</w:t>
      </w:r>
      <w:r w:rsidR="009E5579" w:rsidRPr="000B623B">
        <w:rPr>
          <w:sz w:val="22"/>
          <w:szCs w:val="22"/>
          <w:lang w:eastAsia="es-CO"/>
        </w:rPr>
        <w:t>6</w:t>
      </w:r>
      <w:r w:rsidRPr="000B623B">
        <w:rPr>
          <w:sz w:val="22"/>
          <w:szCs w:val="22"/>
          <w:lang w:eastAsia="es-CO"/>
        </w:rPr>
        <w:t>, y</w:t>
      </w:r>
    </w:p>
    <w:p w14:paraId="6F47C70A" w14:textId="77777777" w:rsidR="00853DE9" w:rsidRPr="000B623B" w:rsidRDefault="00853DE9" w:rsidP="000B623B">
      <w:pPr>
        <w:autoSpaceDE w:val="0"/>
        <w:autoSpaceDN w:val="0"/>
        <w:adjustRightInd w:val="0"/>
        <w:jc w:val="center"/>
        <w:rPr>
          <w:sz w:val="22"/>
          <w:szCs w:val="22"/>
          <w:lang w:eastAsia="es-CO"/>
        </w:rPr>
      </w:pPr>
    </w:p>
    <w:p w14:paraId="6ACB19EC" w14:textId="77777777" w:rsidR="00EB17E7" w:rsidRPr="000B623B" w:rsidRDefault="00EB17E7" w:rsidP="000B623B">
      <w:pPr>
        <w:adjustRightInd w:val="0"/>
        <w:jc w:val="center"/>
        <w:rPr>
          <w:b/>
          <w:sz w:val="22"/>
          <w:szCs w:val="22"/>
        </w:rPr>
      </w:pPr>
      <w:r w:rsidRPr="000B623B">
        <w:rPr>
          <w:b/>
          <w:sz w:val="22"/>
          <w:szCs w:val="22"/>
        </w:rPr>
        <w:t>CONSIDERANDO:</w:t>
      </w:r>
    </w:p>
    <w:p w14:paraId="0CAE520C" w14:textId="77777777" w:rsidR="004B6A2B" w:rsidRPr="000B623B" w:rsidRDefault="004B6A2B" w:rsidP="000B623B">
      <w:pPr>
        <w:adjustRightInd w:val="0"/>
        <w:jc w:val="center"/>
        <w:rPr>
          <w:b/>
          <w:sz w:val="22"/>
          <w:szCs w:val="22"/>
        </w:rPr>
      </w:pPr>
    </w:p>
    <w:p w14:paraId="168E4BA3" w14:textId="77777777" w:rsidR="004436F5" w:rsidRPr="000B623B" w:rsidRDefault="004436F5" w:rsidP="000B623B">
      <w:pPr>
        <w:adjustRightInd w:val="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</w:pPr>
      <w:r w:rsidRPr="000B623B">
        <w:rPr>
          <w:sz w:val="22"/>
          <w:szCs w:val="22"/>
        </w:rPr>
        <w:t xml:space="preserve">Que </w:t>
      </w:r>
      <w:r w:rsidR="001D1C48" w:rsidRPr="000B623B">
        <w:rPr>
          <w:sz w:val="22"/>
          <w:szCs w:val="22"/>
        </w:rPr>
        <w:t xml:space="preserve">la Constitución Política de Colombia, </w:t>
      </w:r>
      <w:r w:rsidRPr="000B623B">
        <w:rPr>
          <w:sz w:val="22"/>
          <w:szCs w:val="22"/>
        </w:rPr>
        <w:t xml:space="preserve">en </w:t>
      </w:r>
      <w:r w:rsidR="001D1C48" w:rsidRPr="000B623B">
        <w:rPr>
          <w:sz w:val="22"/>
          <w:szCs w:val="22"/>
        </w:rPr>
        <w:t xml:space="preserve">su </w:t>
      </w:r>
      <w:r w:rsidRPr="000B623B">
        <w:rPr>
          <w:sz w:val="22"/>
          <w:szCs w:val="22"/>
        </w:rPr>
        <w:t xml:space="preserve">artículo </w:t>
      </w:r>
      <w:r w:rsidR="009E5579"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>13, establece que el Estado promoverá las condiciones para que la igualdad sea real y efectiva y adoptará medidas en favor de grupos discriminados o marginados, protegiendo especialmente a aquellas personas que, por su condición económica, física o mental, se encuentren en circunstancia de debilidad manifiesta</w:t>
      </w:r>
      <w:r w:rsidR="002B7A5F"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>.</w:t>
      </w:r>
    </w:p>
    <w:p w14:paraId="6BF8654F" w14:textId="77777777" w:rsidR="004436F5" w:rsidRPr="000B623B" w:rsidRDefault="004436F5" w:rsidP="000B623B">
      <w:pPr>
        <w:adjustRightInd w:val="0"/>
        <w:jc w:val="center"/>
        <w:rPr>
          <w:b/>
          <w:sz w:val="22"/>
          <w:szCs w:val="22"/>
        </w:rPr>
      </w:pPr>
    </w:p>
    <w:p w14:paraId="33537146" w14:textId="77777777" w:rsidR="004B6A2B" w:rsidRPr="000B623B" w:rsidRDefault="004B6A2B" w:rsidP="000B623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</w:pPr>
      <w:r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 xml:space="preserve">Que </w:t>
      </w:r>
      <w:r w:rsidR="001D1C48"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>el</w:t>
      </w:r>
      <w:r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 xml:space="preserve"> artículo</w:t>
      </w:r>
      <w:r w:rsidR="009E5579"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 xml:space="preserve"> </w:t>
      </w:r>
      <w:r w:rsidR="009E5579" w:rsidRPr="000B623B">
        <w:rPr>
          <w:sz w:val="22"/>
          <w:szCs w:val="22"/>
        </w:rPr>
        <w:t>209</w:t>
      </w:r>
      <w:r w:rsidR="00E46EFB" w:rsidRPr="000B623B">
        <w:rPr>
          <w:sz w:val="22"/>
          <w:szCs w:val="22"/>
        </w:rPr>
        <w:t xml:space="preserve"> constitucional</w:t>
      </w:r>
      <w:r w:rsidR="009E5579" w:rsidRPr="000B623B">
        <w:rPr>
          <w:sz w:val="22"/>
          <w:szCs w:val="22"/>
        </w:rPr>
        <w:t xml:space="preserve"> contempla que la función administrativa está al servicio de los intereses generales y se desarrolla con fundamento en los principios de igualdad, moralidad, eficacia, economía, celeridad, imparcialidad y publicidad.</w:t>
      </w:r>
      <w:r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 xml:space="preserve"> </w:t>
      </w:r>
    </w:p>
    <w:p w14:paraId="232D61B9" w14:textId="77777777" w:rsidR="002E01FD" w:rsidRPr="000B623B" w:rsidRDefault="002E01FD" w:rsidP="000B623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</w:pPr>
    </w:p>
    <w:p w14:paraId="1F0AC123" w14:textId="77777777" w:rsidR="004B6A2B" w:rsidRPr="000B623B" w:rsidRDefault="004B6A2B" w:rsidP="000B623B">
      <w:pPr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>Que la Ley 489 de 1998</w:t>
      </w:r>
      <w:r w:rsidR="001D1C48" w:rsidRPr="000B623B">
        <w:rPr>
          <w:sz w:val="22"/>
          <w:szCs w:val="22"/>
        </w:rPr>
        <w:t xml:space="preserve"> en su artículo 44</w:t>
      </w:r>
      <w:r w:rsidRPr="000B623B">
        <w:rPr>
          <w:sz w:val="22"/>
          <w:szCs w:val="22"/>
        </w:rPr>
        <w:t xml:space="preserve"> faculta a los </w:t>
      </w:r>
      <w:r w:rsidR="007D040A" w:rsidRPr="000B623B">
        <w:rPr>
          <w:sz w:val="22"/>
          <w:szCs w:val="22"/>
        </w:rPr>
        <w:t>ministros</w:t>
      </w:r>
      <w:r w:rsidRPr="000B623B">
        <w:rPr>
          <w:sz w:val="22"/>
          <w:szCs w:val="22"/>
        </w:rPr>
        <w:t xml:space="preserve"> y </w:t>
      </w:r>
      <w:r w:rsidR="00E46EFB" w:rsidRPr="000B623B">
        <w:rPr>
          <w:sz w:val="22"/>
          <w:szCs w:val="22"/>
        </w:rPr>
        <w:t xml:space="preserve">directores </w:t>
      </w:r>
      <w:r w:rsidRPr="000B623B">
        <w:rPr>
          <w:sz w:val="22"/>
          <w:szCs w:val="22"/>
        </w:rPr>
        <w:t xml:space="preserve">de Departamento Administrativo para orientar el ejercicio de las funciones de los organismos y entidades adscritas o vinculadas, que </w:t>
      </w:r>
      <w:r w:rsidR="001D1C48" w:rsidRPr="000B623B">
        <w:rPr>
          <w:sz w:val="22"/>
          <w:szCs w:val="22"/>
        </w:rPr>
        <w:t>hacen parte d</w:t>
      </w:r>
      <w:r w:rsidRPr="000B623B">
        <w:rPr>
          <w:sz w:val="22"/>
          <w:szCs w:val="22"/>
        </w:rPr>
        <w:t>el correspondiente sector administrativo.</w:t>
      </w:r>
    </w:p>
    <w:p w14:paraId="7AA027C4" w14:textId="08618954" w:rsidR="004B6A2B" w:rsidRDefault="004B6A2B" w:rsidP="000B623B">
      <w:pPr>
        <w:pStyle w:val="Default"/>
        <w:jc w:val="both"/>
        <w:rPr>
          <w:sz w:val="22"/>
          <w:szCs w:val="22"/>
        </w:rPr>
      </w:pPr>
    </w:p>
    <w:p w14:paraId="03634AD8" w14:textId="595A9284" w:rsidR="000B623B" w:rsidRPr="000B623B" w:rsidRDefault="000B623B" w:rsidP="000B623B">
      <w:pPr>
        <w:shd w:val="clear" w:color="auto" w:fill="FFFFFF"/>
        <w:jc w:val="both"/>
        <w:rPr>
          <w:sz w:val="22"/>
          <w:szCs w:val="22"/>
          <w:lang w:eastAsia="es-CO"/>
        </w:rPr>
      </w:pPr>
      <w:bookmarkStart w:id="0" w:name="_Hlk5193460"/>
      <w:r w:rsidRPr="000B623B">
        <w:rPr>
          <w:sz w:val="22"/>
          <w:szCs w:val="22"/>
          <w:lang w:eastAsia="es-CO"/>
        </w:rPr>
        <w:t xml:space="preserve">Que el artículo 24 de la Ley 1176 de 2007 modificó el artículo 94 de la Ley 715 de 2001 y definió la focalización de los servicios sociales así: </w:t>
      </w:r>
    </w:p>
    <w:p w14:paraId="133AF5F8" w14:textId="77777777" w:rsidR="000B623B" w:rsidRDefault="000B623B" w:rsidP="000B623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57FAF918" w14:textId="77777777" w:rsidR="000B623B" w:rsidRPr="000B623B" w:rsidRDefault="000B623B" w:rsidP="000B623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B623B">
        <w:rPr>
          <w:rFonts w:ascii="Arial" w:hAnsi="Arial" w:cs="Arial"/>
          <w:i/>
          <w:sz w:val="22"/>
          <w:szCs w:val="22"/>
        </w:rPr>
        <w:t>“</w:t>
      </w:r>
      <w:r w:rsidRPr="000B623B">
        <w:rPr>
          <w:rFonts w:ascii="Arial" w:hAnsi="Arial" w:cs="Arial"/>
          <w:b/>
          <w:bCs/>
          <w:i/>
          <w:sz w:val="22"/>
          <w:szCs w:val="22"/>
        </w:rPr>
        <w:t>Artículo </w:t>
      </w:r>
      <w:hyperlink r:id="rId8" w:anchor="94" w:history="1">
        <w:r w:rsidRPr="000B623B">
          <w:rPr>
            <w:rStyle w:val="Hipervnculo"/>
            <w:rFonts w:ascii="Arial" w:hAnsi="Arial" w:cs="Arial"/>
            <w:b/>
            <w:bCs/>
            <w:i/>
            <w:color w:val="auto"/>
            <w:sz w:val="22"/>
            <w:szCs w:val="22"/>
          </w:rPr>
          <w:t>94</w:t>
        </w:r>
      </w:hyperlink>
      <w:r w:rsidRPr="000B623B">
        <w:rPr>
          <w:rFonts w:ascii="Arial" w:hAnsi="Arial" w:cs="Arial"/>
          <w:b/>
          <w:bCs/>
          <w:i/>
          <w:sz w:val="22"/>
          <w:szCs w:val="22"/>
        </w:rPr>
        <w:t>. </w:t>
      </w:r>
      <w:r w:rsidRPr="000B623B">
        <w:rPr>
          <w:rStyle w:val="iaj"/>
          <w:rFonts w:ascii="Arial" w:hAnsi="Arial" w:cs="Arial"/>
          <w:i/>
          <w:iCs/>
          <w:sz w:val="22"/>
          <w:szCs w:val="22"/>
        </w:rPr>
        <w:t xml:space="preserve">Focalización </w:t>
      </w:r>
      <w:r w:rsidRPr="000B623B">
        <w:rPr>
          <w:rStyle w:val="iaj"/>
          <w:rFonts w:ascii="Arial" w:hAnsi="Arial" w:cs="Arial"/>
          <w:i/>
          <w:iCs/>
          <w:color w:val="000000"/>
          <w:sz w:val="22"/>
          <w:szCs w:val="22"/>
        </w:rPr>
        <w:t>de los servicios sociales. </w:t>
      </w:r>
      <w:r w:rsidRPr="000B623B">
        <w:rPr>
          <w:rFonts w:ascii="Arial" w:hAnsi="Arial" w:cs="Arial"/>
          <w:i/>
          <w:color w:val="000000"/>
          <w:sz w:val="22"/>
          <w:szCs w:val="22"/>
        </w:rPr>
        <w:t>Focalización es el proceso mediante el cual, se garantiza que el gasto social se asigne a los grupos de población más pobre y vulnerable.</w:t>
      </w:r>
      <w:bookmarkEnd w:id="0"/>
    </w:p>
    <w:p w14:paraId="5232EAEE" w14:textId="77777777" w:rsidR="000B623B" w:rsidRDefault="000B623B" w:rsidP="000B623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</w:pPr>
    </w:p>
    <w:p w14:paraId="066B84CE" w14:textId="77777777" w:rsidR="000B623B" w:rsidRPr="000B623B" w:rsidRDefault="000B623B" w:rsidP="000B623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Garamond"/>
          <w:color w:val="000000"/>
          <w:sz w:val="22"/>
          <w:szCs w:val="22"/>
          <w:u w:color="000000"/>
          <w:bdr w:val="nil"/>
          <w:lang w:eastAsia="es-CO"/>
        </w:rPr>
      </w:pPr>
      <w:r w:rsidRPr="000B623B">
        <w:rPr>
          <w:rFonts w:eastAsia="Calibri"/>
          <w:color w:val="000000"/>
          <w:sz w:val="22"/>
          <w:szCs w:val="22"/>
          <w:u w:color="000000"/>
          <w:bdr w:val="nil"/>
          <w:lang w:eastAsia="es-CO"/>
        </w:rPr>
        <w:t>Que de igual manera el CONPES 100 de 2006 dispone los lineamientos para la focalización del gasto público social y señala que los programas sociales deben definir condiciones de entrada y salida, precisando los puntos de corte más apropiados sobre el instrumento de focalización seleccionado, buscando mejorar la equidad en la asignación y la efectividad del gasto en el marco de la política económica y social del Estado.</w:t>
      </w:r>
    </w:p>
    <w:p w14:paraId="20DE167D" w14:textId="03116B04" w:rsidR="000B623B" w:rsidRDefault="000B623B" w:rsidP="000B623B">
      <w:pPr>
        <w:pStyle w:val="Default"/>
        <w:jc w:val="both"/>
        <w:rPr>
          <w:sz w:val="22"/>
          <w:szCs w:val="22"/>
        </w:rPr>
      </w:pPr>
    </w:p>
    <w:p w14:paraId="6D22720D" w14:textId="3EDC8C60" w:rsidR="004B6A2B" w:rsidRPr="000B623B" w:rsidRDefault="001D1C48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  <w:lang w:val="es-ES"/>
        </w:rPr>
        <w:t>Que</w:t>
      </w:r>
      <w:r w:rsidR="009E5579" w:rsidRPr="000B623B">
        <w:rPr>
          <w:sz w:val="22"/>
          <w:szCs w:val="22"/>
          <w:lang w:val="es-ES"/>
        </w:rPr>
        <w:t xml:space="preserve"> </w:t>
      </w:r>
      <w:r w:rsidRPr="000B623B">
        <w:rPr>
          <w:sz w:val="22"/>
          <w:szCs w:val="22"/>
          <w:lang w:val="es-ES"/>
        </w:rPr>
        <w:t>e</w:t>
      </w:r>
      <w:r w:rsidR="004B6A2B" w:rsidRPr="000B623B">
        <w:rPr>
          <w:sz w:val="22"/>
          <w:szCs w:val="22"/>
          <w:lang w:val="es-ES"/>
        </w:rPr>
        <w:t xml:space="preserve">l </w:t>
      </w:r>
      <w:r w:rsidR="004B6A2B" w:rsidRPr="000B623B">
        <w:rPr>
          <w:sz w:val="22"/>
          <w:szCs w:val="22"/>
        </w:rPr>
        <w:t>artículo 1 del Decreto 2</w:t>
      </w:r>
      <w:r w:rsidR="002900A4" w:rsidRPr="000B623B">
        <w:rPr>
          <w:sz w:val="22"/>
          <w:szCs w:val="22"/>
        </w:rPr>
        <w:t>094</w:t>
      </w:r>
      <w:r w:rsidR="004B6A2B" w:rsidRPr="000B623B">
        <w:rPr>
          <w:sz w:val="22"/>
          <w:szCs w:val="22"/>
        </w:rPr>
        <w:t xml:space="preserve"> de 201</w:t>
      </w:r>
      <w:r w:rsidR="002900A4" w:rsidRPr="000B623B">
        <w:rPr>
          <w:sz w:val="22"/>
          <w:szCs w:val="22"/>
        </w:rPr>
        <w:t>6</w:t>
      </w:r>
      <w:r w:rsidR="004B6A2B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contempla </w:t>
      </w:r>
      <w:r w:rsidR="004B6A2B" w:rsidRPr="000B623B">
        <w:rPr>
          <w:sz w:val="22"/>
          <w:szCs w:val="22"/>
        </w:rPr>
        <w:t>que el Departamento Administrativo para la Prosperidad Social es el organismo principal de la Administración Pública</w:t>
      </w:r>
      <w:r w:rsidR="002B7A5F" w:rsidRPr="000B623B">
        <w:rPr>
          <w:sz w:val="22"/>
          <w:szCs w:val="22"/>
        </w:rPr>
        <w:t>,</w:t>
      </w:r>
      <w:r w:rsidR="004B6A2B" w:rsidRPr="000B623B">
        <w:rPr>
          <w:sz w:val="22"/>
          <w:szCs w:val="22"/>
        </w:rPr>
        <w:t xml:space="preserve"> del Sector Administrativo de Inclusión Social y Reconciliación.</w:t>
      </w:r>
    </w:p>
    <w:p w14:paraId="5D7E53A2" w14:textId="77777777" w:rsidR="004B6A2B" w:rsidRPr="000B623B" w:rsidRDefault="004B6A2B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5B51E1" w14:textId="77777777" w:rsidR="002900A4" w:rsidRPr="000B623B" w:rsidRDefault="001D1C48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 xml:space="preserve">Que </w:t>
      </w:r>
      <w:r w:rsidR="002900A4" w:rsidRPr="000B623B">
        <w:rPr>
          <w:sz w:val="22"/>
          <w:szCs w:val="22"/>
        </w:rPr>
        <w:t xml:space="preserve">el artículo 3 del Decreto 2094 de 2016, </w:t>
      </w:r>
      <w:r w:rsidR="009E5579" w:rsidRPr="000B623B">
        <w:rPr>
          <w:sz w:val="22"/>
          <w:szCs w:val="22"/>
        </w:rPr>
        <w:t xml:space="preserve">establece que </w:t>
      </w:r>
      <w:r w:rsidR="00F2617F" w:rsidRPr="000B623B">
        <w:rPr>
          <w:sz w:val="22"/>
          <w:szCs w:val="22"/>
        </w:rPr>
        <w:t>el Departamento Administrativo para la Prosperidad Social</w:t>
      </w:r>
      <w:r w:rsidR="002900A4" w:rsidRPr="000B623B">
        <w:rPr>
          <w:sz w:val="22"/>
          <w:szCs w:val="22"/>
        </w:rPr>
        <w:t xml:space="preserve">, tiene por objetivo </w:t>
      </w:r>
      <w:r w:rsidR="002900A4" w:rsidRPr="000B623B">
        <w:rPr>
          <w:i/>
          <w:sz w:val="22"/>
          <w:szCs w:val="22"/>
        </w:rPr>
        <w:t>“(…) formular, adoptar, dirigir, coordinar y ejecutar las políticas, planes, programas y proyectos para la inclusión social y la reconciliación en términos de la superación de la pobreza y la pobreza extrema, la atención de grupos vulnerables, la atención integral a la primera infancia, infancia y adolescencia</w:t>
      </w:r>
      <w:r w:rsidR="0033533E" w:rsidRPr="000B623B">
        <w:rPr>
          <w:i/>
          <w:sz w:val="22"/>
          <w:szCs w:val="22"/>
        </w:rPr>
        <w:t>,</w:t>
      </w:r>
      <w:r w:rsidR="002900A4" w:rsidRPr="000B623B">
        <w:rPr>
          <w:i/>
          <w:sz w:val="22"/>
          <w:szCs w:val="22"/>
        </w:rPr>
        <w:t xml:space="preserve"> y la atención y reparación a víctimas del conflicto armado a las que se refiere el artículo 3</w:t>
      </w:r>
      <w:r w:rsidR="00473D02" w:rsidRPr="000B623B">
        <w:rPr>
          <w:i/>
          <w:sz w:val="22"/>
          <w:szCs w:val="22"/>
        </w:rPr>
        <w:t>º</w:t>
      </w:r>
      <w:r w:rsidR="002900A4" w:rsidRPr="000B623B">
        <w:rPr>
          <w:i/>
          <w:sz w:val="22"/>
          <w:szCs w:val="22"/>
        </w:rPr>
        <w:t xml:space="preserve"> de la Ley 1448 de 2011, el cual desarrollará directamente o a través de sus entidades adscritas o vinculadas, en coordinación con las demás entidades u organismos del Estado competentes</w:t>
      </w:r>
      <w:r w:rsidR="002900A4" w:rsidRPr="000B623B">
        <w:rPr>
          <w:sz w:val="22"/>
          <w:szCs w:val="22"/>
        </w:rPr>
        <w:t>”.</w:t>
      </w:r>
    </w:p>
    <w:p w14:paraId="14611163" w14:textId="77777777" w:rsidR="00CE59AF" w:rsidRPr="000B623B" w:rsidRDefault="00CE59AF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E4C4F9" w14:textId="77777777" w:rsidR="00CE59AF" w:rsidRPr="000B623B" w:rsidRDefault="00CE59AF" w:rsidP="000B623B">
      <w:pPr>
        <w:autoSpaceDE w:val="0"/>
        <w:autoSpaceDN w:val="0"/>
        <w:adjustRightInd w:val="0"/>
        <w:jc w:val="both"/>
        <w:rPr>
          <w:i/>
          <w:color w:val="666666"/>
          <w:sz w:val="22"/>
          <w:szCs w:val="22"/>
          <w:shd w:val="clear" w:color="auto" w:fill="FFFFFF"/>
        </w:rPr>
      </w:pPr>
      <w:r w:rsidRPr="000B623B">
        <w:rPr>
          <w:sz w:val="22"/>
          <w:szCs w:val="22"/>
        </w:rPr>
        <w:t xml:space="preserve">Que el </w:t>
      </w:r>
      <w:r w:rsidR="00587EF4" w:rsidRPr="000B623B">
        <w:rPr>
          <w:sz w:val="22"/>
          <w:szCs w:val="22"/>
        </w:rPr>
        <w:t>artículo</w:t>
      </w:r>
      <w:r w:rsidRPr="000B623B">
        <w:rPr>
          <w:sz w:val="22"/>
          <w:szCs w:val="22"/>
        </w:rPr>
        <w:t xml:space="preserve"> 4</w:t>
      </w:r>
      <w:r w:rsidR="00587EF4" w:rsidRPr="000B623B">
        <w:rPr>
          <w:sz w:val="22"/>
          <w:szCs w:val="22"/>
        </w:rPr>
        <w:t xml:space="preserve"> Ibidem</w:t>
      </w:r>
      <w:r w:rsidRPr="000B623B">
        <w:rPr>
          <w:sz w:val="22"/>
          <w:szCs w:val="22"/>
        </w:rPr>
        <w:t xml:space="preserve">, establece dentro de las funciones </w:t>
      </w:r>
      <w:r w:rsidRPr="000B623B">
        <w:rPr>
          <w:sz w:val="22"/>
          <w:szCs w:val="22"/>
          <w:shd w:val="clear" w:color="auto" w:fill="FFFFFF"/>
        </w:rPr>
        <w:t>del Departamento Administrativo para la Prosperidad Social</w:t>
      </w:r>
      <w:r w:rsidR="00587EF4" w:rsidRPr="000B623B">
        <w:rPr>
          <w:sz w:val="22"/>
          <w:szCs w:val="22"/>
          <w:shd w:val="clear" w:color="auto" w:fill="FFFFFF"/>
        </w:rPr>
        <w:t xml:space="preserve"> las siguientes: </w:t>
      </w:r>
      <w:r w:rsidR="00587EF4" w:rsidRPr="000B623B">
        <w:rPr>
          <w:i/>
          <w:sz w:val="22"/>
          <w:szCs w:val="22"/>
          <w:shd w:val="clear" w:color="auto" w:fill="FFFFFF"/>
        </w:rPr>
        <w:t xml:space="preserve">1. Formular, dirigir, coordinar, ejecutar y articular las políticas, planes, programas, estrategias y proyectos para la inclusión social y la reconciliación en términos de la superación de la pobreza y pobreza extrema, la atención de grupos vulnerables y la atención y reparación a víctimas del conflicto armado a que se refiere el artículo 3 de la Ley 1448 de 2011…; 3. Impartir directrices a las entidades del Orden Nacional para la intervención de las poblaciones focalizadas por el Departamento, en el ámbito de las competencias de cada una de éstas. 4. Adoptar y ejecutar planes, programas, estrategias y proyectos para gestionar y focalizar la oferta social de las entidades del Orden Nacional en el territorio, con criterios de eficiencia y eficacia, para garantizar el mejoramiento de las condiciones de vida. 5. Adoptar y ejecutar planes, programas, estrategias y </w:t>
      </w:r>
      <w:r w:rsidR="00587EF4" w:rsidRPr="000B623B">
        <w:rPr>
          <w:i/>
          <w:sz w:val="22"/>
          <w:szCs w:val="22"/>
          <w:shd w:val="clear" w:color="auto" w:fill="FFFFFF"/>
        </w:rPr>
        <w:lastRenderedPageBreak/>
        <w:t>proyectos para la población en situación de pobreza y pobreza extrema, vulnerable y víctima de la violencia, a través del acompañamiento familiar y comunitario que contribuyan a la inclusión social y reconciliación.</w:t>
      </w:r>
    </w:p>
    <w:p w14:paraId="656585A2" w14:textId="77777777" w:rsidR="009C6872" w:rsidRPr="000B623B" w:rsidRDefault="009C6872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C47764" w14:textId="77777777" w:rsidR="002E1475" w:rsidRPr="000B623B" w:rsidRDefault="002E1475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 xml:space="preserve">Que el numeral 6 del artículo 10 del referido Decreto 2094 de 2016 establece como función del </w:t>
      </w:r>
      <w:proofErr w:type="gramStart"/>
      <w:r w:rsidRPr="000B623B">
        <w:rPr>
          <w:sz w:val="22"/>
          <w:szCs w:val="22"/>
        </w:rPr>
        <w:t>Director</w:t>
      </w:r>
      <w:proofErr w:type="gramEnd"/>
      <w:r w:rsidRPr="000B623B">
        <w:rPr>
          <w:sz w:val="22"/>
          <w:szCs w:val="22"/>
        </w:rPr>
        <w:t xml:space="preserve"> del Departamento Administrativo para la Prosperidad Social, </w:t>
      </w:r>
      <w:r w:rsidRPr="000B623B">
        <w:rPr>
          <w:i/>
          <w:sz w:val="22"/>
          <w:szCs w:val="22"/>
        </w:rPr>
        <w:t>impartir las directrices para articular la gestión del Departamento y de las entidades del Sector Administrativo de Inclusión Social y Reconciliación, para la prestación de los servicios a cargo de éste.</w:t>
      </w:r>
      <w:r w:rsidRPr="000B623B">
        <w:rPr>
          <w:sz w:val="22"/>
          <w:szCs w:val="22"/>
        </w:rPr>
        <w:t xml:space="preserve"> </w:t>
      </w:r>
    </w:p>
    <w:p w14:paraId="4624DB25" w14:textId="77777777" w:rsidR="002E1475" w:rsidRPr="000B623B" w:rsidRDefault="002E1475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45BF8C" w14:textId="6B482A82" w:rsidR="00860F4B" w:rsidRPr="000B623B" w:rsidRDefault="0041791C" w:rsidP="000B62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B623B">
        <w:rPr>
          <w:sz w:val="22"/>
          <w:szCs w:val="22"/>
        </w:rPr>
        <w:t xml:space="preserve">Que </w:t>
      </w:r>
      <w:r w:rsidR="0002765C" w:rsidRPr="000B623B">
        <w:rPr>
          <w:sz w:val="22"/>
          <w:szCs w:val="22"/>
        </w:rPr>
        <w:t xml:space="preserve">de conformidad con el artículo 1.2.1.1 del Decreto 1084 de 2015 </w:t>
      </w:r>
      <w:r w:rsidR="0002765C" w:rsidRPr="000B623B">
        <w:rPr>
          <w:i/>
          <w:sz w:val="22"/>
          <w:szCs w:val="22"/>
        </w:rPr>
        <w:t>“</w:t>
      </w:r>
      <w:r w:rsidR="00DD450E" w:rsidRPr="000B623B">
        <w:rPr>
          <w:i/>
          <w:sz w:val="22"/>
          <w:szCs w:val="22"/>
        </w:rPr>
        <w:t>P</w:t>
      </w:r>
      <w:r w:rsidR="0002765C" w:rsidRPr="000B623B">
        <w:rPr>
          <w:i/>
          <w:sz w:val="22"/>
          <w:szCs w:val="22"/>
        </w:rPr>
        <w:t>or medio del cual</w:t>
      </w:r>
      <w:r w:rsidR="0002765C" w:rsidRPr="000B623B">
        <w:rPr>
          <w:rStyle w:val="apple-converted-space"/>
          <w:i/>
          <w:color w:val="000000"/>
          <w:sz w:val="22"/>
          <w:szCs w:val="22"/>
        </w:rPr>
        <w:t xml:space="preserve"> se </w:t>
      </w:r>
      <w:r w:rsidR="0002765C" w:rsidRPr="000B623B">
        <w:rPr>
          <w:i/>
          <w:color w:val="000000"/>
          <w:sz w:val="22"/>
          <w:szCs w:val="22"/>
        </w:rPr>
        <w:t>expide el Decreto Único Reglamentario del Sector de Inclusión Social y Reconciliación”,</w:t>
      </w:r>
      <w:r w:rsidR="0002765C" w:rsidRPr="000B623B">
        <w:rPr>
          <w:color w:val="000000"/>
          <w:sz w:val="22"/>
          <w:szCs w:val="22"/>
        </w:rPr>
        <w:t xml:space="preserve"> se encuentran adscritas al Sector Administrativo de Inclusión Social y Reconciliación, </w:t>
      </w:r>
      <w:r w:rsidRPr="000B623B">
        <w:rPr>
          <w:sz w:val="22"/>
          <w:szCs w:val="22"/>
        </w:rPr>
        <w:t>la Unidad</w:t>
      </w:r>
      <w:r w:rsidR="00E54462" w:rsidRPr="000B623B">
        <w:rPr>
          <w:sz w:val="22"/>
          <w:szCs w:val="22"/>
        </w:rPr>
        <w:t xml:space="preserve"> Administrativa Especial</w:t>
      </w:r>
      <w:r w:rsidRPr="000B623B">
        <w:rPr>
          <w:sz w:val="22"/>
          <w:szCs w:val="22"/>
        </w:rPr>
        <w:t xml:space="preserve"> para la Atención y Reparación Integral a las Víctimas, </w:t>
      </w:r>
      <w:r w:rsidR="0002765C" w:rsidRPr="000B623B">
        <w:rPr>
          <w:sz w:val="22"/>
          <w:szCs w:val="22"/>
        </w:rPr>
        <w:t>el C</w:t>
      </w:r>
      <w:r w:rsidR="0002765C" w:rsidRPr="000B623B">
        <w:rPr>
          <w:color w:val="000000"/>
          <w:sz w:val="22"/>
          <w:szCs w:val="22"/>
        </w:rPr>
        <w:t>entro de Memoria Histórica y el Instituto Colombiano de Bienestar Familiar - ICBF.</w:t>
      </w:r>
    </w:p>
    <w:p w14:paraId="24D20B31" w14:textId="77777777" w:rsidR="00587EF4" w:rsidRPr="000B623B" w:rsidRDefault="00587EF4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2CBC5D" w14:textId="22F080B9" w:rsidR="0021692E" w:rsidRPr="000B623B" w:rsidRDefault="00DD450E" w:rsidP="000B623B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0B623B">
        <w:rPr>
          <w:color w:val="000000"/>
          <w:sz w:val="22"/>
          <w:szCs w:val="22"/>
        </w:rPr>
        <w:t xml:space="preserve">Que el </w:t>
      </w:r>
      <w:r w:rsidR="00E46EFB" w:rsidRPr="000B623B">
        <w:rPr>
          <w:sz w:val="22"/>
          <w:szCs w:val="22"/>
        </w:rPr>
        <w:t xml:space="preserve">artículo </w:t>
      </w:r>
      <w:r w:rsidR="00587EF4" w:rsidRPr="000B623B">
        <w:rPr>
          <w:sz w:val="22"/>
          <w:szCs w:val="22"/>
        </w:rPr>
        <w:t>2.2.6.5.6.1</w:t>
      </w:r>
      <w:r w:rsidRPr="000B623B">
        <w:rPr>
          <w:sz w:val="22"/>
          <w:szCs w:val="22"/>
        </w:rPr>
        <w:t xml:space="preserve"> del mencionado Decreto </w:t>
      </w:r>
      <w:r w:rsidR="0002548C" w:rsidRPr="000B623B">
        <w:rPr>
          <w:sz w:val="22"/>
          <w:szCs w:val="22"/>
        </w:rPr>
        <w:t>señaló</w:t>
      </w:r>
      <w:r w:rsidRPr="000B623B">
        <w:rPr>
          <w:sz w:val="22"/>
          <w:szCs w:val="22"/>
        </w:rPr>
        <w:t xml:space="preserve"> </w:t>
      </w:r>
      <w:r w:rsidR="0002548C" w:rsidRPr="000B623B">
        <w:rPr>
          <w:sz w:val="22"/>
          <w:szCs w:val="22"/>
        </w:rPr>
        <w:t>con relación a las</w:t>
      </w:r>
      <w:r w:rsidR="0002548C" w:rsidRPr="000B623B">
        <w:rPr>
          <w:i/>
          <w:sz w:val="22"/>
          <w:szCs w:val="22"/>
        </w:rPr>
        <w:t xml:space="preserve"> </w:t>
      </w:r>
      <w:r w:rsidR="0002548C" w:rsidRPr="000B623B">
        <w:rPr>
          <w:sz w:val="22"/>
          <w:szCs w:val="22"/>
        </w:rPr>
        <w:t>acciones de focalización, priorización y asignación de oferta</w:t>
      </w:r>
      <w:r w:rsidR="0002548C" w:rsidRPr="000B623B">
        <w:rPr>
          <w:i/>
          <w:sz w:val="22"/>
          <w:szCs w:val="22"/>
        </w:rPr>
        <w:t xml:space="preserve"> que “l</w:t>
      </w:r>
      <w:r w:rsidR="00587EF4" w:rsidRPr="000B623B">
        <w:rPr>
          <w:i/>
          <w:sz w:val="22"/>
          <w:szCs w:val="22"/>
        </w:rPr>
        <w:t>as entidades del orden nacional y territorial deberán tener en cuenta los resultados de la medición de subsistencia mínima y superación de situación de vulnerabilidad para efectos de caracterizar, diagnosticar, planificar e implementar acciones en los planes de acción nacional y territorial</w:t>
      </w:r>
      <w:r w:rsidR="0002548C" w:rsidRPr="000B623B">
        <w:rPr>
          <w:i/>
          <w:sz w:val="22"/>
          <w:szCs w:val="22"/>
        </w:rPr>
        <w:t>”</w:t>
      </w:r>
      <w:r w:rsidR="00587EF4" w:rsidRPr="000B623B">
        <w:rPr>
          <w:i/>
          <w:sz w:val="22"/>
          <w:szCs w:val="22"/>
        </w:rPr>
        <w:t>.</w:t>
      </w:r>
    </w:p>
    <w:p w14:paraId="2643BB5F" w14:textId="00472C13" w:rsidR="00E46EFB" w:rsidRDefault="00E46EFB" w:rsidP="000B623B">
      <w:pPr>
        <w:shd w:val="clear" w:color="auto" w:fill="FFFFFF"/>
        <w:jc w:val="both"/>
        <w:rPr>
          <w:sz w:val="22"/>
          <w:szCs w:val="22"/>
          <w:lang w:eastAsia="es-CO"/>
        </w:rPr>
      </w:pPr>
    </w:p>
    <w:p w14:paraId="0C660BBA" w14:textId="4BC7E1AD" w:rsidR="000B623B" w:rsidRDefault="000B623B" w:rsidP="000B623B">
      <w:pPr>
        <w:pStyle w:val="Ttulo2"/>
        <w:shd w:val="clear" w:color="auto" w:fill="FFFFFF"/>
        <w:rPr>
          <w:sz w:val="22"/>
          <w:szCs w:val="22"/>
        </w:rPr>
      </w:pPr>
      <w:r w:rsidRPr="000B623B">
        <w:rPr>
          <w:sz w:val="22"/>
          <w:szCs w:val="22"/>
        </w:rPr>
        <w:t xml:space="preserve">Que el Decreto 1084 de 2015 reglamentario del Sector de la Inclusión Social y Reconciliación, en su artículo </w:t>
      </w:r>
      <w:bookmarkStart w:id="1" w:name="_Hlk9936240"/>
      <w:r w:rsidRPr="000B623B">
        <w:rPr>
          <w:sz w:val="22"/>
          <w:szCs w:val="22"/>
        </w:rPr>
        <w:t>2.2.1.12</w:t>
      </w:r>
      <w:bookmarkEnd w:id="1"/>
      <w:r w:rsidRPr="000B623B">
        <w:rPr>
          <w:sz w:val="22"/>
          <w:szCs w:val="22"/>
        </w:rPr>
        <w:t xml:space="preserve"> estableció:</w:t>
      </w:r>
    </w:p>
    <w:p w14:paraId="41DC9D83" w14:textId="77777777" w:rsidR="000B623B" w:rsidRPr="000B623B" w:rsidRDefault="000B623B" w:rsidP="000B623B">
      <w:pPr>
        <w:rPr>
          <w:lang w:val="es-MX"/>
        </w:rPr>
      </w:pPr>
    </w:p>
    <w:p w14:paraId="45727F29" w14:textId="4793743F" w:rsidR="000B623B" w:rsidRDefault="000B623B" w:rsidP="000B623B">
      <w:pPr>
        <w:shd w:val="clear" w:color="auto" w:fill="FFFFFF"/>
        <w:jc w:val="both"/>
        <w:rPr>
          <w:sz w:val="22"/>
          <w:szCs w:val="22"/>
          <w:lang w:eastAsia="es-CO"/>
        </w:rPr>
      </w:pPr>
      <w:r w:rsidRPr="000B623B">
        <w:rPr>
          <w:sz w:val="22"/>
          <w:szCs w:val="22"/>
        </w:rPr>
        <w:t>“</w:t>
      </w:r>
      <w:r w:rsidRPr="000B623B">
        <w:rPr>
          <w:i/>
          <w:sz w:val="22"/>
          <w:szCs w:val="22"/>
        </w:rPr>
        <w:t>Las entidades nacionales y territoriales deben actuar oportuna y conjuntamente, en busca de un objetivo común. Las entidades involucradas ejercerán acciones de manera conjunta, respetando siempre el ámbito de competencias propio y el ámbito de competencias de las demás</w:t>
      </w:r>
    </w:p>
    <w:p w14:paraId="14FB6BDF" w14:textId="77777777" w:rsidR="000B623B" w:rsidRPr="000B623B" w:rsidRDefault="000B623B" w:rsidP="000B623B">
      <w:pPr>
        <w:shd w:val="clear" w:color="auto" w:fill="FFFFFF"/>
        <w:jc w:val="both"/>
        <w:rPr>
          <w:sz w:val="22"/>
          <w:szCs w:val="22"/>
          <w:lang w:eastAsia="es-CO"/>
        </w:rPr>
      </w:pPr>
    </w:p>
    <w:p w14:paraId="2DD3C9AE" w14:textId="77777777" w:rsidR="000B623B" w:rsidRPr="000B623B" w:rsidRDefault="000B623B" w:rsidP="000B623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B623B">
        <w:rPr>
          <w:sz w:val="22"/>
          <w:szCs w:val="22"/>
        </w:rPr>
        <w:t xml:space="preserve">Que el literal b del artículo 6 de la Resolución 237 de 2019 del Departamento Administrativo para la Prosperidad Social estableció como función de </w:t>
      </w:r>
      <w:bookmarkStart w:id="2" w:name="_Hlk1025407"/>
      <w:r w:rsidRPr="000B623B">
        <w:rPr>
          <w:sz w:val="22"/>
          <w:szCs w:val="22"/>
        </w:rPr>
        <w:t>la Subdirección General para la Superación de la Pobreza</w:t>
      </w:r>
      <w:bookmarkEnd w:id="2"/>
      <w:r w:rsidRPr="000B623B">
        <w:rPr>
          <w:sz w:val="22"/>
          <w:szCs w:val="22"/>
        </w:rPr>
        <w:t>, entre otras “</w:t>
      </w:r>
      <w:r w:rsidRPr="000B623B">
        <w:rPr>
          <w:i/>
          <w:sz w:val="22"/>
          <w:szCs w:val="22"/>
        </w:rPr>
        <w:t>(…) Diseñar e implementar, en coordinación con las entidades competentes y demás dependencias de Prosperidad Social, instrumentos que promuevan la focalización, articulación y adecuación de los servicios y programas dirigidos a las familias en condición de pobreza, pobreza extrema y vulnerabilidad”</w:t>
      </w:r>
    </w:p>
    <w:p w14:paraId="72E09C29" w14:textId="77777777" w:rsidR="000B623B" w:rsidRPr="000B623B" w:rsidRDefault="000B623B" w:rsidP="000B623B">
      <w:pPr>
        <w:adjustRightInd w:val="0"/>
        <w:jc w:val="both"/>
        <w:rPr>
          <w:sz w:val="22"/>
          <w:szCs w:val="22"/>
        </w:rPr>
      </w:pPr>
    </w:p>
    <w:p w14:paraId="56BF5626" w14:textId="63BEBB33" w:rsidR="004B6A2B" w:rsidRPr="000B623B" w:rsidRDefault="009A4215" w:rsidP="000B623B">
      <w:pPr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 xml:space="preserve">Que con el fin de atender </w:t>
      </w:r>
      <w:r w:rsidR="00FE3D28" w:rsidRPr="000B623B">
        <w:rPr>
          <w:sz w:val="22"/>
          <w:szCs w:val="22"/>
        </w:rPr>
        <w:t>los lineamientos del gasto público social</w:t>
      </w:r>
      <w:r w:rsidR="004B6A2B" w:rsidRPr="000B623B">
        <w:rPr>
          <w:sz w:val="22"/>
          <w:szCs w:val="22"/>
        </w:rPr>
        <w:t xml:space="preserve"> es pertinente contar con un espacio de articulación </w:t>
      </w:r>
      <w:r w:rsidR="0002548C" w:rsidRPr="000B623B">
        <w:rPr>
          <w:sz w:val="22"/>
          <w:szCs w:val="22"/>
        </w:rPr>
        <w:t>s</w:t>
      </w:r>
      <w:r w:rsidR="004B6A2B" w:rsidRPr="000B623B">
        <w:rPr>
          <w:sz w:val="22"/>
          <w:szCs w:val="22"/>
        </w:rPr>
        <w:t>ectorial que coordine y defina los criterios de priorización territorial y poblacional de los distintos programas del Sector de la Inclusión Social y Reconciliación</w:t>
      </w:r>
      <w:r w:rsidR="00155345" w:rsidRPr="000B623B">
        <w:rPr>
          <w:sz w:val="22"/>
          <w:szCs w:val="22"/>
        </w:rPr>
        <w:t xml:space="preserve"> y permita la ejecución de la política de inclusión social con fundamento en los principios de integralidad e intersectorialidad.</w:t>
      </w:r>
    </w:p>
    <w:p w14:paraId="0558D809" w14:textId="77777777" w:rsidR="004B6A2B" w:rsidRPr="000B623B" w:rsidRDefault="004B6A2B" w:rsidP="000B623B">
      <w:pPr>
        <w:adjustRightInd w:val="0"/>
        <w:rPr>
          <w:sz w:val="22"/>
          <w:szCs w:val="22"/>
        </w:rPr>
      </w:pPr>
    </w:p>
    <w:p w14:paraId="3C6477C9" w14:textId="77777777" w:rsidR="004B6A2B" w:rsidRPr="000B623B" w:rsidRDefault="004B6A2B" w:rsidP="000B623B">
      <w:pPr>
        <w:adjustRightInd w:val="0"/>
        <w:rPr>
          <w:sz w:val="22"/>
          <w:szCs w:val="22"/>
        </w:rPr>
      </w:pPr>
      <w:r w:rsidRPr="000B623B">
        <w:rPr>
          <w:sz w:val="22"/>
          <w:szCs w:val="22"/>
        </w:rPr>
        <w:t>En mérito de lo expuesto,</w:t>
      </w:r>
    </w:p>
    <w:p w14:paraId="36AD3AC1" w14:textId="77777777" w:rsidR="00727537" w:rsidRPr="000B623B" w:rsidRDefault="00727537" w:rsidP="000B623B">
      <w:pPr>
        <w:adjustRightInd w:val="0"/>
        <w:rPr>
          <w:b/>
          <w:bCs/>
          <w:sz w:val="22"/>
          <w:szCs w:val="22"/>
        </w:rPr>
      </w:pPr>
    </w:p>
    <w:p w14:paraId="2EB3D841" w14:textId="77777777" w:rsidR="00EB17E7" w:rsidRPr="000B623B" w:rsidRDefault="00EB17E7" w:rsidP="000B623B">
      <w:pPr>
        <w:adjustRightInd w:val="0"/>
        <w:jc w:val="center"/>
        <w:rPr>
          <w:b/>
          <w:bCs/>
          <w:sz w:val="22"/>
          <w:szCs w:val="22"/>
        </w:rPr>
      </w:pPr>
      <w:r w:rsidRPr="000B623B">
        <w:rPr>
          <w:b/>
          <w:bCs/>
          <w:sz w:val="22"/>
          <w:szCs w:val="22"/>
        </w:rPr>
        <w:t>RESUELVE:</w:t>
      </w:r>
    </w:p>
    <w:p w14:paraId="447BFCCC" w14:textId="77777777" w:rsidR="000A3F28" w:rsidRPr="000B623B" w:rsidRDefault="000A3F28" w:rsidP="000B623B">
      <w:pPr>
        <w:adjustRightInd w:val="0"/>
        <w:rPr>
          <w:b/>
          <w:bCs/>
          <w:sz w:val="22"/>
          <w:szCs w:val="22"/>
        </w:rPr>
      </w:pPr>
    </w:p>
    <w:p w14:paraId="639DE703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Artículo 1</w:t>
      </w:r>
      <w:r w:rsidRPr="000B623B">
        <w:rPr>
          <w:sz w:val="22"/>
          <w:szCs w:val="22"/>
        </w:rPr>
        <w:t xml:space="preserve">. </w:t>
      </w:r>
      <w:r w:rsidR="00B26619" w:rsidRPr="000B623B">
        <w:rPr>
          <w:b/>
          <w:i/>
          <w:sz w:val="22"/>
          <w:szCs w:val="22"/>
        </w:rPr>
        <w:t>Objeto</w:t>
      </w:r>
      <w:r w:rsidR="00650D0B" w:rsidRPr="000B623B">
        <w:rPr>
          <w:b/>
          <w:i/>
          <w:sz w:val="22"/>
          <w:szCs w:val="22"/>
        </w:rPr>
        <w:t xml:space="preserve"> de la Mesa</w:t>
      </w:r>
      <w:r w:rsidR="001F1E0B" w:rsidRPr="000B623B">
        <w:rPr>
          <w:i/>
          <w:sz w:val="22"/>
          <w:szCs w:val="22"/>
        </w:rPr>
        <w:t>.</w:t>
      </w:r>
      <w:r w:rsidR="001F1E0B" w:rsidRPr="000B623B">
        <w:rPr>
          <w:sz w:val="22"/>
          <w:szCs w:val="22"/>
        </w:rPr>
        <w:t xml:space="preserve"> </w:t>
      </w:r>
      <w:r w:rsidR="007F1C9C" w:rsidRPr="000B623B">
        <w:rPr>
          <w:sz w:val="22"/>
          <w:szCs w:val="22"/>
        </w:rPr>
        <w:t xml:space="preserve">La Mesa Sectorial de Focalización </w:t>
      </w:r>
      <w:r w:rsidR="00F02F7A" w:rsidRPr="000B623B">
        <w:rPr>
          <w:sz w:val="22"/>
          <w:szCs w:val="22"/>
        </w:rPr>
        <w:t>t</w:t>
      </w:r>
      <w:r w:rsidR="001F1E0B" w:rsidRPr="000B623B">
        <w:rPr>
          <w:sz w:val="22"/>
          <w:szCs w:val="22"/>
        </w:rPr>
        <w:t>endrá</w:t>
      </w:r>
      <w:r w:rsidR="00960D76" w:rsidRPr="000B623B">
        <w:rPr>
          <w:sz w:val="22"/>
          <w:szCs w:val="22"/>
        </w:rPr>
        <w:t xml:space="preserve"> </w:t>
      </w:r>
      <w:r w:rsidR="00465B6F" w:rsidRPr="000B623B">
        <w:rPr>
          <w:sz w:val="22"/>
          <w:szCs w:val="22"/>
        </w:rPr>
        <w:t>como objeto</w:t>
      </w:r>
      <w:r w:rsidR="00072493" w:rsidRPr="000B623B">
        <w:rPr>
          <w:sz w:val="22"/>
          <w:szCs w:val="22"/>
        </w:rPr>
        <w:t xml:space="preserve"> </w:t>
      </w:r>
      <w:r w:rsidR="00465B6F" w:rsidRPr="000B623B">
        <w:rPr>
          <w:sz w:val="22"/>
          <w:szCs w:val="22"/>
        </w:rPr>
        <w:t>articular</w:t>
      </w:r>
      <w:r w:rsidR="00C444A7" w:rsidRPr="000B623B">
        <w:rPr>
          <w:sz w:val="22"/>
          <w:szCs w:val="22"/>
        </w:rPr>
        <w:t xml:space="preserve"> acciones y dar lineamientos sobre la focalización de los distintos programas del Sector</w:t>
      </w:r>
      <w:r w:rsidR="00CE59AF" w:rsidRPr="000B623B">
        <w:rPr>
          <w:sz w:val="22"/>
          <w:szCs w:val="22"/>
        </w:rPr>
        <w:t xml:space="preserve"> de la Inclusión Social y Reconciliación</w:t>
      </w:r>
      <w:r w:rsidR="00A123C9" w:rsidRPr="000B623B">
        <w:rPr>
          <w:sz w:val="22"/>
          <w:szCs w:val="22"/>
        </w:rPr>
        <w:t xml:space="preserve"> a nivel nacional </w:t>
      </w:r>
      <w:r w:rsidR="00960D76" w:rsidRPr="000B623B">
        <w:rPr>
          <w:sz w:val="22"/>
          <w:szCs w:val="22"/>
        </w:rPr>
        <w:t>y</w:t>
      </w:r>
      <w:r w:rsidR="00A123C9" w:rsidRPr="000B623B">
        <w:rPr>
          <w:sz w:val="22"/>
          <w:szCs w:val="22"/>
        </w:rPr>
        <w:t xml:space="preserve"> territorial</w:t>
      </w:r>
      <w:r w:rsidR="00C444A7" w:rsidRPr="000B623B">
        <w:rPr>
          <w:sz w:val="22"/>
          <w:szCs w:val="22"/>
        </w:rPr>
        <w:t xml:space="preserve">. </w:t>
      </w:r>
    </w:p>
    <w:p w14:paraId="3BB4542D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</w:p>
    <w:p w14:paraId="100E2661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Artículo 2</w:t>
      </w:r>
      <w:r w:rsidRPr="000B623B">
        <w:rPr>
          <w:sz w:val="22"/>
          <w:szCs w:val="22"/>
        </w:rPr>
        <w:t xml:space="preserve">. </w:t>
      </w:r>
      <w:r w:rsidR="00090056" w:rsidRPr="000B623B">
        <w:rPr>
          <w:b/>
          <w:i/>
          <w:sz w:val="22"/>
          <w:szCs w:val="22"/>
        </w:rPr>
        <w:t>Conformación</w:t>
      </w:r>
      <w:r w:rsidR="00650D0B" w:rsidRPr="000B623B">
        <w:rPr>
          <w:b/>
          <w:i/>
          <w:sz w:val="22"/>
          <w:szCs w:val="22"/>
        </w:rPr>
        <w:t xml:space="preserve"> de la Mesa</w:t>
      </w:r>
      <w:r w:rsidR="00090056" w:rsidRPr="000B623B">
        <w:rPr>
          <w:b/>
          <w:i/>
          <w:sz w:val="22"/>
          <w:szCs w:val="22"/>
        </w:rPr>
        <w:t>.</w:t>
      </w:r>
      <w:r w:rsidRPr="000B623B">
        <w:rPr>
          <w:sz w:val="22"/>
          <w:szCs w:val="22"/>
        </w:rPr>
        <w:t xml:space="preserve"> </w:t>
      </w:r>
      <w:r w:rsidR="00C444A7" w:rsidRPr="000B623B">
        <w:rPr>
          <w:sz w:val="22"/>
          <w:szCs w:val="22"/>
        </w:rPr>
        <w:t xml:space="preserve">La </w:t>
      </w:r>
      <w:r w:rsidR="007F1C9C" w:rsidRPr="000B623B">
        <w:rPr>
          <w:sz w:val="22"/>
          <w:szCs w:val="22"/>
        </w:rPr>
        <w:t>Mesa Sectorial de Focalización</w:t>
      </w:r>
      <w:r w:rsidR="00C444A7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estará </w:t>
      </w:r>
      <w:r w:rsidR="001A78EE" w:rsidRPr="000B623B">
        <w:rPr>
          <w:sz w:val="22"/>
          <w:szCs w:val="22"/>
        </w:rPr>
        <w:t xml:space="preserve">integrada </w:t>
      </w:r>
      <w:r w:rsidRPr="000B623B">
        <w:rPr>
          <w:sz w:val="22"/>
          <w:szCs w:val="22"/>
        </w:rPr>
        <w:t>por los siguientes miembros</w:t>
      </w:r>
      <w:r w:rsidR="000B098B" w:rsidRPr="000B623B">
        <w:rPr>
          <w:sz w:val="22"/>
          <w:szCs w:val="22"/>
        </w:rPr>
        <w:t xml:space="preserve">, quienes actuarán con </w:t>
      </w:r>
      <w:r w:rsidRPr="000B623B">
        <w:rPr>
          <w:sz w:val="22"/>
          <w:szCs w:val="22"/>
        </w:rPr>
        <w:t xml:space="preserve">voz y voto: </w:t>
      </w:r>
    </w:p>
    <w:p w14:paraId="09E31D86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</w:p>
    <w:p w14:paraId="68F05FB0" w14:textId="487F78CF" w:rsidR="00A222DD" w:rsidRPr="000B623B" w:rsidRDefault="00860A67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Coordinador del G</w:t>
      </w:r>
      <w:r w:rsidR="00331BFD" w:rsidRPr="000B623B">
        <w:rPr>
          <w:rFonts w:ascii="Arial" w:hAnsi="Arial" w:cs="Arial"/>
          <w:sz w:val="22"/>
          <w:szCs w:val="22"/>
        </w:rPr>
        <w:t xml:space="preserve">rupo Interno </w:t>
      </w:r>
      <w:r w:rsidR="00C444A7" w:rsidRPr="000B623B">
        <w:rPr>
          <w:rFonts w:ascii="Arial" w:hAnsi="Arial" w:cs="Arial"/>
          <w:sz w:val="22"/>
          <w:szCs w:val="22"/>
        </w:rPr>
        <w:t>de Focalización</w:t>
      </w:r>
      <w:r w:rsidR="00960D76" w:rsidRPr="000B623B">
        <w:rPr>
          <w:rFonts w:ascii="Arial" w:hAnsi="Arial" w:cs="Arial"/>
          <w:sz w:val="22"/>
          <w:szCs w:val="22"/>
        </w:rPr>
        <w:t xml:space="preserve"> –</w:t>
      </w:r>
      <w:r w:rsidR="00465B6F" w:rsidRPr="000B623B">
        <w:rPr>
          <w:rFonts w:ascii="Arial" w:hAnsi="Arial" w:cs="Arial"/>
          <w:sz w:val="22"/>
          <w:szCs w:val="22"/>
        </w:rPr>
        <w:t>Subdirección General para la Superación de la Pobreza del Departamento Administrativo para la Prosperidad Social</w:t>
      </w:r>
      <w:r w:rsidR="00C444A7" w:rsidRPr="000B623B">
        <w:rPr>
          <w:rFonts w:ascii="Arial" w:hAnsi="Arial" w:cs="Arial"/>
          <w:sz w:val="22"/>
          <w:szCs w:val="22"/>
        </w:rPr>
        <w:t xml:space="preserve">, quien </w:t>
      </w:r>
      <w:r w:rsidR="00F00B80" w:rsidRPr="000B623B">
        <w:rPr>
          <w:rFonts w:ascii="Arial" w:hAnsi="Arial" w:cs="Arial"/>
          <w:sz w:val="22"/>
          <w:szCs w:val="22"/>
        </w:rPr>
        <w:t>presidirá</w:t>
      </w:r>
      <w:r w:rsidR="00C444A7" w:rsidRPr="000B623B">
        <w:rPr>
          <w:rFonts w:ascii="Arial" w:hAnsi="Arial" w:cs="Arial"/>
          <w:sz w:val="22"/>
          <w:szCs w:val="22"/>
        </w:rPr>
        <w:t xml:space="preserve"> la mesa.</w:t>
      </w:r>
    </w:p>
    <w:p w14:paraId="6893E41D" w14:textId="5D4A7563" w:rsidR="00C444A7" w:rsidRPr="000B623B" w:rsidRDefault="00A222DD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lastRenderedPageBreak/>
        <w:t xml:space="preserve">Un representante del Grupo Interno de Focalización –Subdirección General para la Superación de la Pobreza del Departamento Administrativo para la Prosperidad Social, quien ejercerá la </w:t>
      </w:r>
      <w:r w:rsidR="00CE59AF" w:rsidRPr="000B623B">
        <w:rPr>
          <w:rFonts w:ascii="Arial" w:hAnsi="Arial" w:cs="Arial"/>
          <w:sz w:val="22"/>
          <w:szCs w:val="22"/>
        </w:rPr>
        <w:t>S</w:t>
      </w:r>
      <w:r w:rsidRPr="000B623B">
        <w:rPr>
          <w:rFonts w:ascii="Arial" w:hAnsi="Arial" w:cs="Arial"/>
          <w:sz w:val="22"/>
          <w:szCs w:val="22"/>
        </w:rPr>
        <w:t xml:space="preserve">ecretaría </w:t>
      </w:r>
      <w:r w:rsidR="00CE59AF" w:rsidRPr="000B623B">
        <w:rPr>
          <w:rFonts w:ascii="Arial" w:hAnsi="Arial" w:cs="Arial"/>
          <w:sz w:val="22"/>
          <w:szCs w:val="22"/>
        </w:rPr>
        <w:t>T</w:t>
      </w:r>
      <w:r w:rsidRPr="000B623B">
        <w:rPr>
          <w:rFonts w:ascii="Arial" w:hAnsi="Arial" w:cs="Arial"/>
          <w:sz w:val="22"/>
          <w:szCs w:val="22"/>
        </w:rPr>
        <w:t>écnica de la Mesa.</w:t>
      </w:r>
    </w:p>
    <w:p w14:paraId="0CA30C12" w14:textId="77777777" w:rsidR="00A222DD" w:rsidRPr="000B623B" w:rsidRDefault="00A222DD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Un representante de la Dirección de Gestión y Articulación de la Oferta Social del Departamento Administrativo para la Prosperidad Social.</w:t>
      </w:r>
    </w:p>
    <w:p w14:paraId="6612D8B7" w14:textId="0C864F27" w:rsidR="00C444A7" w:rsidRPr="000B623B" w:rsidRDefault="00FE3D28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Tres</w:t>
      </w:r>
      <w:r w:rsidR="00860A67" w:rsidRPr="000B623B">
        <w:rPr>
          <w:rFonts w:ascii="Arial" w:hAnsi="Arial" w:cs="Arial"/>
          <w:sz w:val="22"/>
          <w:szCs w:val="22"/>
        </w:rPr>
        <w:t xml:space="preserve"> </w:t>
      </w:r>
      <w:r w:rsidR="004D275D" w:rsidRPr="000B623B">
        <w:rPr>
          <w:rFonts w:ascii="Arial" w:hAnsi="Arial" w:cs="Arial"/>
          <w:sz w:val="22"/>
          <w:szCs w:val="22"/>
        </w:rPr>
        <w:t xml:space="preserve">representantes </w:t>
      </w:r>
      <w:r w:rsidR="00C444A7" w:rsidRPr="000B623B">
        <w:rPr>
          <w:rFonts w:ascii="Arial" w:hAnsi="Arial" w:cs="Arial"/>
          <w:sz w:val="22"/>
          <w:szCs w:val="22"/>
        </w:rPr>
        <w:t>del</w:t>
      </w:r>
      <w:r w:rsidR="00860A67" w:rsidRPr="000B623B">
        <w:rPr>
          <w:rFonts w:ascii="Arial" w:hAnsi="Arial" w:cs="Arial"/>
          <w:sz w:val="22"/>
          <w:szCs w:val="22"/>
        </w:rPr>
        <w:t xml:space="preserve"> Instituto Colombiano de Bienestar Familiar </w:t>
      </w:r>
      <w:r w:rsidR="00663A69" w:rsidRPr="000B623B">
        <w:rPr>
          <w:rFonts w:ascii="Arial" w:hAnsi="Arial" w:cs="Arial"/>
          <w:sz w:val="22"/>
          <w:szCs w:val="22"/>
        </w:rPr>
        <w:t>–</w:t>
      </w:r>
      <w:r w:rsidR="00860A67" w:rsidRPr="000B623B">
        <w:rPr>
          <w:rFonts w:ascii="Arial" w:hAnsi="Arial" w:cs="Arial"/>
          <w:sz w:val="22"/>
          <w:szCs w:val="22"/>
        </w:rPr>
        <w:t xml:space="preserve"> ICBF</w:t>
      </w:r>
      <w:r w:rsidR="00663A69" w:rsidRPr="000B623B">
        <w:rPr>
          <w:rFonts w:ascii="Arial" w:hAnsi="Arial" w:cs="Arial"/>
          <w:sz w:val="22"/>
          <w:szCs w:val="22"/>
        </w:rPr>
        <w:t>, p</w:t>
      </w:r>
      <w:r w:rsidR="00532CFB" w:rsidRPr="000B623B">
        <w:rPr>
          <w:rFonts w:ascii="Arial" w:hAnsi="Arial" w:cs="Arial"/>
          <w:sz w:val="22"/>
          <w:szCs w:val="22"/>
        </w:rPr>
        <w:t>ertenecientes a la</w:t>
      </w:r>
      <w:r w:rsidRPr="000B623B">
        <w:rPr>
          <w:rFonts w:ascii="Arial" w:hAnsi="Arial" w:cs="Arial"/>
          <w:sz w:val="22"/>
          <w:szCs w:val="22"/>
        </w:rPr>
        <w:t xml:space="preserve"> Subdirección General</w:t>
      </w:r>
      <w:r w:rsidR="00ED1E95" w:rsidRPr="000B623B">
        <w:rPr>
          <w:rFonts w:ascii="Arial" w:hAnsi="Arial" w:cs="Arial"/>
          <w:sz w:val="22"/>
          <w:szCs w:val="22"/>
        </w:rPr>
        <w:t>,</w:t>
      </w:r>
      <w:r w:rsidRPr="000B623B">
        <w:rPr>
          <w:rFonts w:ascii="Arial" w:hAnsi="Arial" w:cs="Arial"/>
          <w:sz w:val="22"/>
          <w:szCs w:val="22"/>
        </w:rPr>
        <w:t xml:space="preserve"> </w:t>
      </w:r>
      <w:r w:rsidR="00ED1E95" w:rsidRPr="000B623B">
        <w:rPr>
          <w:rFonts w:ascii="Arial" w:hAnsi="Arial" w:cs="Arial"/>
          <w:sz w:val="22"/>
          <w:szCs w:val="22"/>
        </w:rPr>
        <w:t xml:space="preserve">a </w:t>
      </w:r>
      <w:r w:rsidRPr="000B623B">
        <w:rPr>
          <w:rFonts w:ascii="Arial" w:hAnsi="Arial" w:cs="Arial"/>
          <w:sz w:val="22"/>
          <w:szCs w:val="22"/>
        </w:rPr>
        <w:t xml:space="preserve">la </w:t>
      </w:r>
      <w:r w:rsidR="00532CFB" w:rsidRPr="000B623B">
        <w:rPr>
          <w:rFonts w:ascii="Arial" w:hAnsi="Arial" w:cs="Arial"/>
          <w:sz w:val="22"/>
          <w:szCs w:val="22"/>
        </w:rPr>
        <w:t>Direcci</w:t>
      </w:r>
      <w:r w:rsidR="00663A69" w:rsidRPr="000B623B">
        <w:rPr>
          <w:rFonts w:ascii="Arial" w:hAnsi="Arial" w:cs="Arial"/>
          <w:sz w:val="22"/>
          <w:szCs w:val="22"/>
        </w:rPr>
        <w:t>ón</w:t>
      </w:r>
      <w:r w:rsidR="00532CFB" w:rsidRPr="000B623B">
        <w:rPr>
          <w:rFonts w:ascii="Arial" w:hAnsi="Arial" w:cs="Arial"/>
          <w:sz w:val="22"/>
          <w:szCs w:val="22"/>
        </w:rPr>
        <w:t xml:space="preserve"> de Planeación y Control de Gestión y </w:t>
      </w:r>
      <w:r w:rsidR="00ED1E95" w:rsidRPr="000B623B">
        <w:rPr>
          <w:rFonts w:ascii="Arial" w:hAnsi="Arial" w:cs="Arial"/>
          <w:sz w:val="22"/>
          <w:szCs w:val="22"/>
        </w:rPr>
        <w:t xml:space="preserve">a </w:t>
      </w:r>
      <w:r w:rsidR="00663A69" w:rsidRPr="000B623B">
        <w:rPr>
          <w:rFonts w:ascii="Arial" w:hAnsi="Arial" w:cs="Arial"/>
          <w:sz w:val="22"/>
          <w:szCs w:val="22"/>
        </w:rPr>
        <w:t xml:space="preserve">la Dirección </w:t>
      </w:r>
      <w:r w:rsidR="00532CFB" w:rsidRPr="000B623B">
        <w:rPr>
          <w:rFonts w:ascii="Arial" w:hAnsi="Arial" w:cs="Arial"/>
          <w:sz w:val="22"/>
          <w:szCs w:val="22"/>
        </w:rPr>
        <w:t>del Sistema Nacional de Bienestar Familiar</w:t>
      </w:r>
      <w:r w:rsidR="00663A69" w:rsidRPr="000B623B">
        <w:rPr>
          <w:rFonts w:ascii="Arial" w:hAnsi="Arial" w:cs="Arial"/>
          <w:sz w:val="22"/>
          <w:szCs w:val="22"/>
        </w:rPr>
        <w:t>.</w:t>
      </w:r>
    </w:p>
    <w:p w14:paraId="7C10DDF0" w14:textId="031F3FA5" w:rsidR="00C444A7" w:rsidRPr="000B623B" w:rsidRDefault="00860A67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Dos </w:t>
      </w:r>
      <w:r w:rsidR="004D275D" w:rsidRPr="000B623B">
        <w:rPr>
          <w:rFonts w:ascii="Arial" w:hAnsi="Arial" w:cs="Arial"/>
          <w:sz w:val="22"/>
          <w:szCs w:val="22"/>
        </w:rPr>
        <w:t>representantes</w:t>
      </w:r>
      <w:r w:rsidRPr="000B623B">
        <w:rPr>
          <w:rFonts w:ascii="Arial" w:hAnsi="Arial" w:cs="Arial"/>
          <w:sz w:val="22"/>
          <w:szCs w:val="22"/>
        </w:rPr>
        <w:t xml:space="preserve"> de la Unidad para la Atención y Reparación Integral a las Víctimas </w:t>
      </w:r>
      <w:r w:rsidR="0011748B" w:rsidRPr="000B623B">
        <w:rPr>
          <w:rFonts w:ascii="Arial" w:hAnsi="Arial" w:cs="Arial"/>
          <w:sz w:val="22"/>
          <w:szCs w:val="22"/>
        </w:rPr>
        <w:t xml:space="preserve">–UARIV, </w:t>
      </w:r>
      <w:r w:rsidR="001A78EE" w:rsidRPr="000B623B">
        <w:rPr>
          <w:rFonts w:ascii="Arial" w:hAnsi="Arial" w:cs="Arial"/>
          <w:sz w:val="22"/>
          <w:szCs w:val="22"/>
        </w:rPr>
        <w:t xml:space="preserve">pertenecientes a la Oficina Asesora de Planeación y </w:t>
      </w:r>
      <w:r w:rsidR="00ED1E95" w:rsidRPr="000B623B">
        <w:rPr>
          <w:rFonts w:ascii="Arial" w:hAnsi="Arial" w:cs="Arial"/>
          <w:sz w:val="22"/>
          <w:szCs w:val="22"/>
        </w:rPr>
        <w:t xml:space="preserve">a </w:t>
      </w:r>
      <w:r w:rsidR="001A78EE" w:rsidRPr="000B623B">
        <w:rPr>
          <w:rFonts w:ascii="Arial" w:hAnsi="Arial" w:cs="Arial"/>
          <w:sz w:val="22"/>
          <w:szCs w:val="22"/>
        </w:rPr>
        <w:t>la Dirección de Gestión Interinstitucional</w:t>
      </w:r>
      <w:r w:rsidR="00A448E1" w:rsidRPr="000B623B">
        <w:rPr>
          <w:rFonts w:ascii="Arial" w:hAnsi="Arial" w:cs="Arial"/>
          <w:sz w:val="22"/>
          <w:szCs w:val="22"/>
        </w:rPr>
        <w:t xml:space="preserve"> – Subdirección de Coordinación Técnica del SNARIV – Grupo Gestión de Oferta</w:t>
      </w:r>
      <w:r w:rsidR="00C444A7" w:rsidRPr="000B623B">
        <w:rPr>
          <w:rFonts w:ascii="Arial" w:hAnsi="Arial" w:cs="Arial"/>
          <w:sz w:val="22"/>
          <w:szCs w:val="22"/>
        </w:rPr>
        <w:t xml:space="preserve">. </w:t>
      </w:r>
    </w:p>
    <w:p w14:paraId="2E1F2AE3" w14:textId="77777777" w:rsidR="00EB17E7" w:rsidRPr="000B623B" w:rsidRDefault="004D275D" w:rsidP="000B623B">
      <w:pPr>
        <w:pStyle w:val="Prrafodelista"/>
        <w:numPr>
          <w:ilvl w:val="0"/>
          <w:numId w:val="58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Un representante</w:t>
      </w:r>
      <w:r w:rsidR="00860A67" w:rsidRPr="000B623B">
        <w:rPr>
          <w:rFonts w:ascii="Arial" w:hAnsi="Arial" w:cs="Arial"/>
          <w:sz w:val="22"/>
          <w:szCs w:val="22"/>
        </w:rPr>
        <w:t xml:space="preserve"> del Centro de Memoria Histórica</w:t>
      </w:r>
      <w:r w:rsidR="005753AB" w:rsidRPr="000B623B">
        <w:rPr>
          <w:rFonts w:ascii="Arial" w:hAnsi="Arial" w:cs="Arial"/>
          <w:sz w:val="22"/>
          <w:szCs w:val="22"/>
        </w:rPr>
        <w:t>, perteneciente a la Oficina Asesora de Planeación</w:t>
      </w:r>
      <w:r w:rsidR="00C444A7" w:rsidRPr="000B623B">
        <w:rPr>
          <w:rFonts w:ascii="Arial" w:hAnsi="Arial" w:cs="Arial"/>
          <w:sz w:val="22"/>
          <w:szCs w:val="22"/>
        </w:rPr>
        <w:t>.</w:t>
      </w:r>
    </w:p>
    <w:p w14:paraId="7CBD131D" w14:textId="77777777" w:rsidR="00C444A7" w:rsidRPr="000B623B" w:rsidRDefault="00C444A7" w:rsidP="000B623B">
      <w:pPr>
        <w:adjustRightInd w:val="0"/>
        <w:jc w:val="both"/>
        <w:rPr>
          <w:sz w:val="22"/>
          <w:szCs w:val="22"/>
        </w:rPr>
      </w:pPr>
    </w:p>
    <w:p w14:paraId="7C9338C4" w14:textId="32EBE497" w:rsidR="00860A6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Parágrafo 1</w:t>
      </w:r>
      <w:r w:rsidRPr="000B623B">
        <w:rPr>
          <w:sz w:val="22"/>
          <w:szCs w:val="22"/>
        </w:rPr>
        <w:t>. La partici</w:t>
      </w:r>
      <w:r w:rsidR="004D275D" w:rsidRPr="000B623B">
        <w:rPr>
          <w:sz w:val="22"/>
          <w:szCs w:val="22"/>
        </w:rPr>
        <w:t>pación de los integrantes</w:t>
      </w:r>
      <w:r w:rsidR="00331BFD" w:rsidRPr="000B623B">
        <w:rPr>
          <w:sz w:val="22"/>
          <w:szCs w:val="22"/>
        </w:rPr>
        <w:t xml:space="preserve"> de la Mesa</w:t>
      </w:r>
      <w:r w:rsidR="007F1C9C" w:rsidRPr="000B623B">
        <w:rPr>
          <w:sz w:val="22"/>
          <w:szCs w:val="22"/>
        </w:rPr>
        <w:t xml:space="preserve"> Sectorial de Focalización</w:t>
      </w:r>
      <w:r w:rsidR="00331BFD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>se enmarcará en el ejercicio de sus funciones</w:t>
      </w:r>
      <w:r w:rsidR="00115AF5" w:rsidRPr="000B623B">
        <w:rPr>
          <w:sz w:val="22"/>
          <w:szCs w:val="22"/>
        </w:rPr>
        <w:t xml:space="preserve">, </w:t>
      </w:r>
      <w:r w:rsidRPr="000B623B">
        <w:rPr>
          <w:sz w:val="22"/>
          <w:szCs w:val="22"/>
        </w:rPr>
        <w:t>competencias</w:t>
      </w:r>
      <w:r w:rsidR="009C4FB1" w:rsidRPr="000B623B">
        <w:rPr>
          <w:sz w:val="22"/>
          <w:szCs w:val="22"/>
        </w:rPr>
        <w:t xml:space="preserve"> </w:t>
      </w:r>
      <w:r w:rsidR="00011002" w:rsidRPr="000B623B">
        <w:rPr>
          <w:sz w:val="22"/>
          <w:szCs w:val="22"/>
        </w:rPr>
        <w:t xml:space="preserve">u </w:t>
      </w:r>
      <w:r w:rsidR="009C4FB1" w:rsidRPr="000B623B">
        <w:rPr>
          <w:sz w:val="22"/>
          <w:szCs w:val="22"/>
        </w:rPr>
        <w:t>obligaciones</w:t>
      </w:r>
      <w:r w:rsidR="00A00A17" w:rsidRPr="000B623B">
        <w:rPr>
          <w:sz w:val="22"/>
          <w:szCs w:val="22"/>
        </w:rPr>
        <w:t xml:space="preserve"> conforme a lo establecido en el artículo 2.2.1.12 del Decreto 1084 de 2015.</w:t>
      </w:r>
    </w:p>
    <w:p w14:paraId="36F5B383" w14:textId="77777777" w:rsidR="00860A67" w:rsidRPr="000B623B" w:rsidRDefault="00860A67" w:rsidP="000B623B">
      <w:pPr>
        <w:adjustRightInd w:val="0"/>
        <w:jc w:val="both"/>
        <w:rPr>
          <w:sz w:val="22"/>
          <w:szCs w:val="22"/>
        </w:rPr>
      </w:pPr>
    </w:p>
    <w:p w14:paraId="0AF46942" w14:textId="3B3FB827" w:rsidR="00EB17E7" w:rsidRPr="000B623B" w:rsidRDefault="00860A6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 xml:space="preserve">Parágrafo </w:t>
      </w:r>
      <w:r w:rsidR="00410938" w:rsidRPr="000B623B">
        <w:rPr>
          <w:b/>
          <w:sz w:val="22"/>
          <w:szCs w:val="22"/>
        </w:rPr>
        <w:t>2</w:t>
      </w:r>
      <w:r w:rsidRPr="000B623B">
        <w:rPr>
          <w:b/>
          <w:sz w:val="22"/>
          <w:szCs w:val="22"/>
        </w:rPr>
        <w:t xml:space="preserve">. </w:t>
      </w:r>
      <w:r w:rsidR="00EB17E7" w:rsidRPr="000B623B">
        <w:rPr>
          <w:sz w:val="22"/>
          <w:szCs w:val="22"/>
        </w:rPr>
        <w:t>Previa solicitud del Secretario T</w:t>
      </w:r>
      <w:r w:rsidR="00331BFD" w:rsidRPr="000B623B">
        <w:rPr>
          <w:sz w:val="22"/>
          <w:szCs w:val="22"/>
        </w:rPr>
        <w:t xml:space="preserve">écnico, podrán asistir a la </w:t>
      </w:r>
      <w:r w:rsidR="007F1C9C" w:rsidRPr="000B623B">
        <w:rPr>
          <w:sz w:val="22"/>
          <w:szCs w:val="22"/>
        </w:rPr>
        <w:t>Mesa Sectorial de Focalización</w:t>
      </w:r>
      <w:r w:rsidR="00EB17E7" w:rsidRPr="000B623B">
        <w:rPr>
          <w:sz w:val="22"/>
          <w:szCs w:val="22"/>
        </w:rPr>
        <w:t>, en calidad de invitados, los funcionarios o contratistas que por su</w:t>
      </w:r>
      <w:r w:rsidR="0011622E" w:rsidRPr="000B623B">
        <w:rPr>
          <w:sz w:val="22"/>
          <w:szCs w:val="22"/>
        </w:rPr>
        <w:t xml:space="preserve"> </w:t>
      </w:r>
      <w:r w:rsidR="00EB17E7" w:rsidRPr="000B623B">
        <w:rPr>
          <w:sz w:val="22"/>
          <w:szCs w:val="22"/>
        </w:rPr>
        <w:t>conocimiento o experticia sean requeridos para el análisis y discusión de los casos bajo estudio.</w:t>
      </w:r>
    </w:p>
    <w:p w14:paraId="1688837E" w14:textId="0E292BA7" w:rsidR="0053675A" w:rsidRPr="000B623B" w:rsidRDefault="0053675A" w:rsidP="000B623B">
      <w:pPr>
        <w:adjustRightInd w:val="0"/>
        <w:jc w:val="both"/>
        <w:rPr>
          <w:sz w:val="22"/>
          <w:szCs w:val="22"/>
        </w:rPr>
      </w:pPr>
    </w:p>
    <w:p w14:paraId="56790DEE" w14:textId="39D99603" w:rsidR="003312BA" w:rsidRPr="000B623B" w:rsidRDefault="0053675A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 xml:space="preserve">Parágrafo 3.  </w:t>
      </w:r>
      <w:r w:rsidRPr="000B623B">
        <w:rPr>
          <w:sz w:val="22"/>
          <w:szCs w:val="22"/>
        </w:rPr>
        <w:t>La designación de los miembros que harán parte de la Mesa Sectorial de Focalización será realizada cada vigencia</w:t>
      </w:r>
      <w:r w:rsidR="003312BA" w:rsidRPr="000B623B">
        <w:rPr>
          <w:sz w:val="22"/>
          <w:szCs w:val="22"/>
        </w:rPr>
        <w:t xml:space="preserve"> por cada uno de los jefes y directores enunciados en el presente artículo a</w:t>
      </w:r>
      <w:r w:rsidRPr="000B623B">
        <w:rPr>
          <w:sz w:val="22"/>
          <w:szCs w:val="22"/>
        </w:rPr>
        <w:t xml:space="preserve"> través de </w:t>
      </w:r>
      <w:r w:rsidR="003312BA" w:rsidRPr="000B623B">
        <w:rPr>
          <w:sz w:val="22"/>
          <w:szCs w:val="22"/>
        </w:rPr>
        <w:t xml:space="preserve">comunicación oficial </w:t>
      </w:r>
      <w:r w:rsidRPr="000B623B">
        <w:rPr>
          <w:sz w:val="22"/>
          <w:szCs w:val="22"/>
        </w:rPr>
        <w:t>enviad</w:t>
      </w:r>
      <w:r w:rsidR="00793CAC" w:rsidRPr="000B623B">
        <w:rPr>
          <w:sz w:val="22"/>
          <w:szCs w:val="22"/>
        </w:rPr>
        <w:t>a</w:t>
      </w:r>
      <w:r w:rsidRPr="000B623B">
        <w:rPr>
          <w:sz w:val="22"/>
          <w:szCs w:val="22"/>
        </w:rPr>
        <w:t xml:space="preserve"> </w:t>
      </w:r>
      <w:r w:rsidR="003312BA" w:rsidRPr="000B623B">
        <w:rPr>
          <w:sz w:val="22"/>
          <w:szCs w:val="22"/>
        </w:rPr>
        <w:t>a la Subdirección General para la Superación de la Pobreza.</w:t>
      </w:r>
    </w:p>
    <w:p w14:paraId="5D76B316" w14:textId="1E0C3C7B" w:rsidR="00EB17E7" w:rsidRPr="000B623B" w:rsidRDefault="003312BA" w:rsidP="000B623B">
      <w:pPr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 xml:space="preserve">  </w:t>
      </w:r>
    </w:p>
    <w:p w14:paraId="2DC12FFB" w14:textId="77777777" w:rsidR="00AF0656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Artículo 3</w:t>
      </w:r>
      <w:r w:rsidRPr="000B623B">
        <w:rPr>
          <w:sz w:val="22"/>
          <w:szCs w:val="22"/>
        </w:rPr>
        <w:t xml:space="preserve">. </w:t>
      </w:r>
      <w:r w:rsidR="00AF0656" w:rsidRPr="000B623B">
        <w:rPr>
          <w:b/>
          <w:i/>
          <w:sz w:val="22"/>
          <w:szCs w:val="22"/>
        </w:rPr>
        <w:t>Funciones de la Mesa</w:t>
      </w:r>
      <w:r w:rsidRPr="000B623B">
        <w:rPr>
          <w:b/>
          <w:i/>
          <w:sz w:val="22"/>
          <w:szCs w:val="22"/>
        </w:rPr>
        <w:t>.</w:t>
      </w:r>
      <w:r w:rsidRPr="000B623B">
        <w:rPr>
          <w:sz w:val="22"/>
          <w:szCs w:val="22"/>
        </w:rPr>
        <w:t xml:space="preserve"> </w:t>
      </w:r>
      <w:r w:rsidR="00AF0656" w:rsidRPr="000B623B">
        <w:rPr>
          <w:sz w:val="22"/>
          <w:szCs w:val="22"/>
        </w:rPr>
        <w:t>Serán funciones de la Mesa Sectorial de Focalización, las siguientes:</w:t>
      </w:r>
    </w:p>
    <w:p w14:paraId="675A739E" w14:textId="77777777" w:rsidR="00860F4B" w:rsidRPr="000B623B" w:rsidRDefault="00860F4B" w:rsidP="000B623B">
      <w:pPr>
        <w:adjustRightInd w:val="0"/>
        <w:jc w:val="both"/>
        <w:rPr>
          <w:sz w:val="22"/>
          <w:szCs w:val="22"/>
        </w:rPr>
      </w:pPr>
    </w:p>
    <w:p w14:paraId="14126086" w14:textId="77777777" w:rsidR="00ED1C31" w:rsidRPr="000B623B" w:rsidRDefault="00B754D5" w:rsidP="000B623B">
      <w:pPr>
        <w:pStyle w:val="Prrafodelista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Construir</w:t>
      </w:r>
      <w:r w:rsidR="00ED1C31" w:rsidRPr="000B623B">
        <w:rPr>
          <w:rFonts w:ascii="Arial" w:hAnsi="Arial" w:cs="Arial"/>
          <w:sz w:val="22"/>
          <w:szCs w:val="22"/>
        </w:rPr>
        <w:t xml:space="preserve"> el plan de trabajo de la Mesa </w:t>
      </w:r>
      <w:r w:rsidR="00E77DA4" w:rsidRPr="000B623B">
        <w:rPr>
          <w:rFonts w:ascii="Arial" w:hAnsi="Arial" w:cs="Arial"/>
          <w:sz w:val="22"/>
          <w:szCs w:val="22"/>
        </w:rPr>
        <w:t xml:space="preserve">Sectorial de Focalización </w:t>
      </w:r>
      <w:r w:rsidR="00ED1C31" w:rsidRPr="000B623B">
        <w:rPr>
          <w:rFonts w:ascii="Arial" w:hAnsi="Arial" w:cs="Arial"/>
          <w:sz w:val="22"/>
          <w:szCs w:val="22"/>
        </w:rPr>
        <w:t>para cada vigencia.</w:t>
      </w:r>
    </w:p>
    <w:p w14:paraId="200DAC47" w14:textId="77777777" w:rsidR="00AF0656" w:rsidRPr="000B623B" w:rsidRDefault="00ED1C31" w:rsidP="000B623B">
      <w:pPr>
        <w:pStyle w:val="Prrafodelista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Actualizar el modelo de focalización sectorial.</w:t>
      </w:r>
    </w:p>
    <w:p w14:paraId="4796F117" w14:textId="77777777" w:rsidR="00AF0656" w:rsidRPr="000B623B" w:rsidRDefault="00AF0656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Analizar la cobertura de los programas del sector</w:t>
      </w:r>
      <w:r w:rsidR="00782E5D" w:rsidRPr="000B623B">
        <w:rPr>
          <w:rFonts w:ascii="Arial" w:hAnsi="Arial" w:cs="Arial"/>
          <w:sz w:val="22"/>
          <w:szCs w:val="22"/>
        </w:rPr>
        <w:t xml:space="preserve"> de la Inclusión Social y Reconciliación</w:t>
      </w:r>
      <w:r w:rsidRPr="000B623B">
        <w:rPr>
          <w:rFonts w:ascii="Arial" w:hAnsi="Arial" w:cs="Arial"/>
          <w:sz w:val="22"/>
          <w:szCs w:val="22"/>
        </w:rPr>
        <w:t xml:space="preserve"> y formular recomendaciones de focalización.</w:t>
      </w:r>
    </w:p>
    <w:p w14:paraId="04ABDC45" w14:textId="77777777" w:rsidR="00EB5828" w:rsidRPr="000B623B" w:rsidRDefault="004C4C06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Analizar y dar recomendaciones a </w:t>
      </w:r>
      <w:r w:rsidR="00962612" w:rsidRPr="000B623B">
        <w:rPr>
          <w:rFonts w:ascii="Arial" w:hAnsi="Arial" w:cs="Arial"/>
          <w:sz w:val="22"/>
          <w:szCs w:val="22"/>
        </w:rPr>
        <w:t>los programas</w:t>
      </w:r>
      <w:r w:rsidRPr="000B623B">
        <w:rPr>
          <w:rFonts w:ascii="Arial" w:hAnsi="Arial" w:cs="Arial"/>
          <w:sz w:val="22"/>
          <w:szCs w:val="22"/>
        </w:rPr>
        <w:t xml:space="preserve"> del secto</w:t>
      </w:r>
      <w:r w:rsidR="007F0F8D" w:rsidRPr="000B623B">
        <w:rPr>
          <w:rFonts w:ascii="Arial" w:hAnsi="Arial" w:cs="Arial"/>
          <w:sz w:val="22"/>
          <w:szCs w:val="22"/>
        </w:rPr>
        <w:t xml:space="preserve">r </w:t>
      </w:r>
      <w:r w:rsidR="00782E5D" w:rsidRPr="000B623B">
        <w:rPr>
          <w:rFonts w:ascii="Arial" w:hAnsi="Arial" w:cs="Arial"/>
          <w:sz w:val="22"/>
          <w:szCs w:val="22"/>
        </w:rPr>
        <w:t xml:space="preserve">de la Inclusión Social y Reconciliación </w:t>
      </w:r>
      <w:r w:rsidR="007F0F8D" w:rsidRPr="000B623B">
        <w:rPr>
          <w:rFonts w:ascii="Arial" w:hAnsi="Arial" w:cs="Arial"/>
          <w:sz w:val="22"/>
          <w:szCs w:val="22"/>
        </w:rPr>
        <w:t xml:space="preserve">acorde con los lineamientos </w:t>
      </w:r>
      <w:r w:rsidR="00DB3946" w:rsidRPr="000B623B">
        <w:rPr>
          <w:rFonts w:ascii="Arial" w:hAnsi="Arial" w:cs="Arial"/>
          <w:sz w:val="22"/>
          <w:szCs w:val="22"/>
        </w:rPr>
        <w:t>de política pública.</w:t>
      </w:r>
    </w:p>
    <w:p w14:paraId="502DFF88" w14:textId="5E3AA86B" w:rsidR="00400698" w:rsidRPr="000B623B" w:rsidRDefault="00400698" w:rsidP="000B623B">
      <w:pPr>
        <w:pStyle w:val="Prrafodelista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Definir criterios técnicos para la focalización en territorios y población en situación de pobreza, pobreza extrema, víctimas del conflicto armado, primera infancia, infancia y adolescencia teniendo en cuenta lineamientos del enfoque de derechos y por ende aplicando metodologías de enfoque diferencial</w:t>
      </w:r>
      <w:r w:rsidR="0053392C" w:rsidRPr="000B623B">
        <w:rPr>
          <w:rFonts w:ascii="Arial" w:hAnsi="Arial" w:cs="Arial"/>
          <w:sz w:val="22"/>
          <w:szCs w:val="22"/>
        </w:rPr>
        <w:t>.</w:t>
      </w:r>
    </w:p>
    <w:p w14:paraId="0FB0F4A7" w14:textId="77777777" w:rsidR="00AF0656" w:rsidRPr="000B623B" w:rsidRDefault="00AF0656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Articular las acciones referentes a la focalización de los distintos programas del sector</w:t>
      </w:r>
      <w:r w:rsidR="004720B2" w:rsidRPr="000B623B">
        <w:rPr>
          <w:rFonts w:ascii="Arial" w:hAnsi="Arial" w:cs="Arial"/>
          <w:sz w:val="22"/>
          <w:szCs w:val="22"/>
        </w:rPr>
        <w:t xml:space="preserve"> de la Inclusión Social y Reconciliación</w:t>
      </w:r>
      <w:r w:rsidRPr="000B623B">
        <w:rPr>
          <w:rFonts w:ascii="Arial" w:hAnsi="Arial" w:cs="Arial"/>
          <w:sz w:val="22"/>
          <w:szCs w:val="22"/>
        </w:rPr>
        <w:t>, con el propósito de encontrar complementariedades en la oferta y mejorar la eficiencia de la inversión social.</w:t>
      </w:r>
    </w:p>
    <w:p w14:paraId="12A661E5" w14:textId="7F22DCA0" w:rsidR="007C5D90" w:rsidRPr="000B623B" w:rsidRDefault="007C5D90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Realizar análisis </w:t>
      </w:r>
      <w:r w:rsidR="00F5339A" w:rsidRPr="000B623B">
        <w:rPr>
          <w:rFonts w:ascii="Arial" w:hAnsi="Arial" w:cs="Arial"/>
          <w:sz w:val="22"/>
          <w:szCs w:val="22"/>
        </w:rPr>
        <w:t>poblacionales y</w:t>
      </w:r>
      <w:r w:rsidRPr="000B623B">
        <w:rPr>
          <w:rFonts w:ascii="Arial" w:hAnsi="Arial" w:cs="Arial"/>
          <w:sz w:val="22"/>
          <w:szCs w:val="22"/>
        </w:rPr>
        <w:t xml:space="preserve"> terri</w:t>
      </w:r>
      <w:r w:rsidR="00F5339A" w:rsidRPr="000B623B">
        <w:rPr>
          <w:rFonts w:ascii="Arial" w:hAnsi="Arial" w:cs="Arial"/>
          <w:sz w:val="22"/>
          <w:szCs w:val="22"/>
        </w:rPr>
        <w:t xml:space="preserve">toriales que permitan planear </w:t>
      </w:r>
      <w:r w:rsidR="00980013" w:rsidRPr="000B623B">
        <w:rPr>
          <w:rFonts w:ascii="Arial" w:hAnsi="Arial" w:cs="Arial"/>
          <w:sz w:val="22"/>
          <w:szCs w:val="22"/>
        </w:rPr>
        <w:t xml:space="preserve">y priorizar </w:t>
      </w:r>
      <w:r w:rsidR="00F5339A" w:rsidRPr="000B623B">
        <w:rPr>
          <w:rFonts w:ascii="Arial" w:hAnsi="Arial" w:cs="Arial"/>
          <w:sz w:val="22"/>
          <w:szCs w:val="22"/>
        </w:rPr>
        <w:t xml:space="preserve">la implementación de nuevos </w:t>
      </w:r>
      <w:r w:rsidR="007F1C9C" w:rsidRPr="000B623B">
        <w:rPr>
          <w:rFonts w:ascii="Arial" w:hAnsi="Arial" w:cs="Arial"/>
          <w:sz w:val="22"/>
          <w:szCs w:val="22"/>
        </w:rPr>
        <w:t xml:space="preserve">programas </w:t>
      </w:r>
      <w:r w:rsidR="00F5339A" w:rsidRPr="000B623B">
        <w:rPr>
          <w:rFonts w:ascii="Arial" w:hAnsi="Arial" w:cs="Arial"/>
          <w:sz w:val="22"/>
          <w:szCs w:val="22"/>
        </w:rPr>
        <w:t>generando oferta no existente y</w:t>
      </w:r>
      <w:r w:rsidR="00EA70B0">
        <w:rPr>
          <w:rFonts w:ascii="Arial" w:hAnsi="Arial" w:cs="Arial"/>
          <w:sz w:val="22"/>
          <w:szCs w:val="22"/>
        </w:rPr>
        <w:t>,</w:t>
      </w:r>
      <w:r w:rsidR="00F5339A" w:rsidRPr="000B623B">
        <w:rPr>
          <w:rFonts w:ascii="Arial" w:hAnsi="Arial" w:cs="Arial"/>
          <w:sz w:val="22"/>
          <w:szCs w:val="22"/>
        </w:rPr>
        <w:t xml:space="preserve"> de los programas existentes, extender o movilizar su</w:t>
      </w:r>
      <w:r w:rsidR="00EA0DEF" w:rsidRPr="000B623B">
        <w:rPr>
          <w:rFonts w:ascii="Arial" w:hAnsi="Arial" w:cs="Arial"/>
          <w:sz w:val="22"/>
          <w:szCs w:val="22"/>
        </w:rPr>
        <w:t xml:space="preserve"> oferta a nuevos territorios.</w:t>
      </w:r>
      <w:r w:rsidR="00F5339A" w:rsidRPr="000B623B">
        <w:rPr>
          <w:rFonts w:ascii="Arial" w:hAnsi="Arial" w:cs="Arial"/>
          <w:sz w:val="22"/>
          <w:szCs w:val="22"/>
        </w:rPr>
        <w:t xml:space="preserve">  </w:t>
      </w:r>
    </w:p>
    <w:p w14:paraId="14063CA6" w14:textId="77777777" w:rsidR="00AF0656" w:rsidRPr="000B623B" w:rsidRDefault="00AF0656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Articular acciones de focalización con los otros sectores.</w:t>
      </w:r>
    </w:p>
    <w:p w14:paraId="4E517775" w14:textId="77777777" w:rsidR="00AF0656" w:rsidRPr="000B623B" w:rsidRDefault="00AF0656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Presentar los resultados de la Mesa Sectorial de Focalización a </w:t>
      </w:r>
      <w:r w:rsidR="00980013" w:rsidRPr="000B623B">
        <w:rPr>
          <w:rFonts w:ascii="Arial" w:hAnsi="Arial" w:cs="Arial"/>
          <w:sz w:val="22"/>
          <w:szCs w:val="22"/>
        </w:rPr>
        <w:t xml:space="preserve">la Dirección General de las entidades que </w:t>
      </w:r>
      <w:r w:rsidRPr="000B623B">
        <w:rPr>
          <w:rFonts w:ascii="Arial" w:hAnsi="Arial" w:cs="Arial"/>
          <w:sz w:val="22"/>
          <w:szCs w:val="22"/>
        </w:rPr>
        <w:t>conforman la Mesa</w:t>
      </w:r>
      <w:r w:rsidR="002829F4" w:rsidRPr="000B623B">
        <w:rPr>
          <w:rFonts w:ascii="Arial" w:hAnsi="Arial" w:cs="Arial"/>
          <w:sz w:val="22"/>
          <w:szCs w:val="22"/>
        </w:rPr>
        <w:t xml:space="preserve"> e incluir las recomendaciones y ajustes que sean del caso, previa aprobación de las entidades</w:t>
      </w:r>
      <w:r w:rsidR="00520BF7" w:rsidRPr="000B623B">
        <w:rPr>
          <w:rFonts w:ascii="Arial" w:hAnsi="Arial" w:cs="Arial"/>
          <w:sz w:val="22"/>
          <w:szCs w:val="22"/>
        </w:rPr>
        <w:t>, como mínimo una vez</w:t>
      </w:r>
      <w:r w:rsidR="00A222DD" w:rsidRPr="000B623B">
        <w:rPr>
          <w:rFonts w:ascii="Arial" w:hAnsi="Arial" w:cs="Arial"/>
          <w:sz w:val="22"/>
          <w:szCs w:val="22"/>
        </w:rPr>
        <w:t xml:space="preserve"> al año</w:t>
      </w:r>
      <w:r w:rsidR="00520BF7" w:rsidRPr="000B623B">
        <w:rPr>
          <w:rFonts w:ascii="Arial" w:hAnsi="Arial" w:cs="Arial"/>
          <w:sz w:val="22"/>
          <w:szCs w:val="22"/>
        </w:rPr>
        <w:t>.</w:t>
      </w:r>
    </w:p>
    <w:p w14:paraId="2660A477" w14:textId="77777777" w:rsidR="00230133" w:rsidRPr="000B623B" w:rsidRDefault="00230133" w:rsidP="000B623B">
      <w:pPr>
        <w:pStyle w:val="Prrafodelista"/>
        <w:numPr>
          <w:ilvl w:val="0"/>
          <w:numId w:val="5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Utilizar como fuente oficial de informac</w:t>
      </w:r>
      <w:r w:rsidR="00FC53E6" w:rsidRPr="000B623B">
        <w:rPr>
          <w:rFonts w:ascii="Arial" w:hAnsi="Arial" w:cs="Arial"/>
          <w:sz w:val="22"/>
          <w:szCs w:val="22"/>
        </w:rPr>
        <w:t>ión la llave maestra del sector o instrumento que haga sus veces,</w:t>
      </w:r>
      <w:r w:rsidRPr="000B623B">
        <w:rPr>
          <w:rFonts w:ascii="Arial" w:hAnsi="Arial" w:cs="Arial"/>
          <w:sz w:val="22"/>
          <w:szCs w:val="22"/>
        </w:rPr>
        <w:t xml:space="preserve"> en la cual las entidades participantes garantizarán info</w:t>
      </w:r>
      <w:r w:rsidR="00FC53E6" w:rsidRPr="000B623B">
        <w:rPr>
          <w:rFonts w:ascii="Arial" w:hAnsi="Arial" w:cs="Arial"/>
          <w:sz w:val="22"/>
          <w:szCs w:val="22"/>
        </w:rPr>
        <w:t>rmación actualizada de acuerdo con</w:t>
      </w:r>
      <w:r w:rsidRPr="000B623B">
        <w:rPr>
          <w:rFonts w:ascii="Arial" w:hAnsi="Arial" w:cs="Arial"/>
          <w:sz w:val="22"/>
          <w:szCs w:val="22"/>
        </w:rPr>
        <w:t xml:space="preserve"> los periodos establecidos.</w:t>
      </w:r>
    </w:p>
    <w:p w14:paraId="64921E5A" w14:textId="77777777" w:rsidR="00EB17E7" w:rsidRPr="000B623B" w:rsidRDefault="00EB17E7" w:rsidP="000B623B">
      <w:pPr>
        <w:adjustRightInd w:val="0"/>
        <w:jc w:val="both"/>
        <w:rPr>
          <w:b/>
          <w:sz w:val="22"/>
          <w:szCs w:val="22"/>
        </w:rPr>
      </w:pPr>
    </w:p>
    <w:p w14:paraId="54A35A94" w14:textId="77777777" w:rsidR="00D46780" w:rsidRPr="000B623B" w:rsidRDefault="00D46780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 xml:space="preserve">Parágrafo. </w:t>
      </w:r>
      <w:r w:rsidR="00ED1C31" w:rsidRPr="000B623B">
        <w:rPr>
          <w:sz w:val="22"/>
          <w:szCs w:val="22"/>
        </w:rPr>
        <w:t>Cuando se consi</w:t>
      </w:r>
      <w:r w:rsidR="00FD1734" w:rsidRPr="000B623B">
        <w:rPr>
          <w:sz w:val="22"/>
          <w:szCs w:val="22"/>
        </w:rPr>
        <w:t>de</w:t>
      </w:r>
      <w:r w:rsidR="00ED1C31" w:rsidRPr="000B623B">
        <w:rPr>
          <w:sz w:val="22"/>
          <w:szCs w:val="22"/>
        </w:rPr>
        <w:t>re necesario</w:t>
      </w:r>
      <w:r w:rsidR="009C4FB1" w:rsidRPr="000B623B">
        <w:rPr>
          <w:sz w:val="22"/>
          <w:szCs w:val="22"/>
        </w:rPr>
        <w:t>,</w:t>
      </w:r>
      <w:r w:rsidR="00ED1C31" w:rsidRPr="000B623B">
        <w:rPr>
          <w:sz w:val="22"/>
          <w:szCs w:val="22"/>
        </w:rPr>
        <w:t xml:space="preserve"> los ejercicios de focalización de los programas y estrategias del Sector serán sometidos a la validación técnica de la Mesa Sectorial de Focalización.</w:t>
      </w:r>
      <w:r w:rsidRPr="000B623B">
        <w:rPr>
          <w:sz w:val="22"/>
          <w:szCs w:val="22"/>
        </w:rPr>
        <w:t xml:space="preserve"> </w:t>
      </w:r>
    </w:p>
    <w:p w14:paraId="19D6D196" w14:textId="77777777" w:rsidR="00E52489" w:rsidRPr="000B623B" w:rsidRDefault="00E52489" w:rsidP="000B623B">
      <w:pPr>
        <w:adjustRightInd w:val="0"/>
        <w:jc w:val="both"/>
        <w:rPr>
          <w:b/>
          <w:sz w:val="22"/>
          <w:szCs w:val="22"/>
        </w:rPr>
      </w:pPr>
    </w:p>
    <w:p w14:paraId="61331798" w14:textId="77777777" w:rsidR="00041671" w:rsidRPr="000B623B" w:rsidRDefault="00041671" w:rsidP="000B623B">
      <w:pPr>
        <w:adjustRightInd w:val="0"/>
        <w:jc w:val="both"/>
        <w:rPr>
          <w:iCs/>
          <w:sz w:val="22"/>
          <w:szCs w:val="22"/>
        </w:rPr>
      </w:pPr>
      <w:r w:rsidRPr="000B623B">
        <w:rPr>
          <w:b/>
          <w:sz w:val="22"/>
          <w:szCs w:val="22"/>
        </w:rPr>
        <w:t xml:space="preserve">Artículo 4. </w:t>
      </w:r>
      <w:r w:rsidRPr="000B623B">
        <w:rPr>
          <w:sz w:val="22"/>
          <w:szCs w:val="22"/>
        </w:rPr>
        <w:t xml:space="preserve"> </w:t>
      </w:r>
      <w:r w:rsidRPr="000B623B">
        <w:rPr>
          <w:b/>
          <w:i/>
          <w:iCs/>
          <w:sz w:val="22"/>
          <w:szCs w:val="22"/>
        </w:rPr>
        <w:t xml:space="preserve">Reuniones de la Mesa. </w:t>
      </w:r>
      <w:r w:rsidRPr="000B623B">
        <w:rPr>
          <w:iCs/>
          <w:sz w:val="22"/>
          <w:szCs w:val="22"/>
        </w:rPr>
        <w:t xml:space="preserve">La </w:t>
      </w:r>
      <w:r w:rsidR="007F1C9C" w:rsidRPr="000B623B">
        <w:rPr>
          <w:sz w:val="22"/>
          <w:szCs w:val="22"/>
        </w:rPr>
        <w:t>Mesa Sectorial de Focalización</w:t>
      </w:r>
      <w:r w:rsidR="007F1C9C" w:rsidRPr="000B623B">
        <w:rPr>
          <w:iCs/>
          <w:sz w:val="22"/>
          <w:szCs w:val="22"/>
        </w:rPr>
        <w:t xml:space="preserve"> </w:t>
      </w:r>
      <w:r w:rsidRPr="000B623B">
        <w:rPr>
          <w:iCs/>
          <w:sz w:val="22"/>
          <w:szCs w:val="22"/>
        </w:rPr>
        <w:t>realizar</w:t>
      </w:r>
      <w:r w:rsidR="00F00B80" w:rsidRPr="000B623B">
        <w:rPr>
          <w:iCs/>
          <w:sz w:val="22"/>
          <w:szCs w:val="22"/>
        </w:rPr>
        <w:t>á</w:t>
      </w:r>
      <w:r w:rsidRPr="000B623B">
        <w:rPr>
          <w:iCs/>
          <w:sz w:val="22"/>
          <w:szCs w:val="22"/>
        </w:rPr>
        <w:t xml:space="preserve"> tres (3) clases de sesiones:</w:t>
      </w:r>
    </w:p>
    <w:p w14:paraId="001D1397" w14:textId="77777777" w:rsidR="00041671" w:rsidRPr="000B623B" w:rsidRDefault="00041671" w:rsidP="000B623B">
      <w:pPr>
        <w:adjustRightInd w:val="0"/>
        <w:jc w:val="both"/>
        <w:rPr>
          <w:iCs/>
          <w:sz w:val="22"/>
          <w:szCs w:val="22"/>
        </w:rPr>
      </w:pPr>
    </w:p>
    <w:p w14:paraId="76853482" w14:textId="77777777" w:rsidR="00041671" w:rsidRPr="000B623B" w:rsidRDefault="00041671" w:rsidP="000B623B">
      <w:pPr>
        <w:pStyle w:val="Prrafodelista"/>
        <w:numPr>
          <w:ilvl w:val="0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Sesión ordinaria: sesión técnica de trabajo de la Mesa la cual se realizará mensualmente</w:t>
      </w:r>
      <w:r w:rsidR="00D24581" w:rsidRPr="000B623B">
        <w:rPr>
          <w:rFonts w:ascii="Arial" w:hAnsi="Arial" w:cs="Arial"/>
          <w:sz w:val="22"/>
          <w:szCs w:val="22"/>
        </w:rPr>
        <w:t>.</w:t>
      </w:r>
      <w:r w:rsidRPr="000B623B">
        <w:rPr>
          <w:rFonts w:ascii="Arial" w:hAnsi="Arial" w:cs="Arial"/>
          <w:sz w:val="22"/>
          <w:szCs w:val="22"/>
        </w:rPr>
        <w:t xml:space="preserve"> </w:t>
      </w:r>
    </w:p>
    <w:p w14:paraId="6F3C6951" w14:textId="77777777" w:rsidR="00041671" w:rsidRPr="000B623B" w:rsidRDefault="00041671" w:rsidP="000B623B">
      <w:pPr>
        <w:pStyle w:val="Prrafodelista"/>
        <w:numPr>
          <w:ilvl w:val="0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Sesión extraordinaria: sesión de trabajo extra la cual será citada de acuerdo con los requerimientos de los</w:t>
      </w:r>
      <w:r w:rsidR="000B32BB" w:rsidRPr="000B623B">
        <w:rPr>
          <w:rFonts w:ascii="Arial" w:hAnsi="Arial" w:cs="Arial"/>
          <w:sz w:val="22"/>
          <w:szCs w:val="22"/>
        </w:rPr>
        <w:t xml:space="preserve"> miembros</w:t>
      </w:r>
      <w:r w:rsidRPr="000B623B">
        <w:rPr>
          <w:rFonts w:ascii="Arial" w:hAnsi="Arial" w:cs="Arial"/>
          <w:sz w:val="22"/>
          <w:szCs w:val="22"/>
        </w:rPr>
        <w:t xml:space="preserve"> de la Mesa.</w:t>
      </w:r>
    </w:p>
    <w:p w14:paraId="7BA14E05" w14:textId="1B5223E9" w:rsidR="00041671" w:rsidRPr="000B623B" w:rsidRDefault="00041671" w:rsidP="00EA70B0">
      <w:pPr>
        <w:pStyle w:val="Prrafodelista"/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Sesión de validación: </w:t>
      </w:r>
      <w:r w:rsidR="00D24581" w:rsidRPr="000B623B">
        <w:rPr>
          <w:rFonts w:ascii="Arial" w:hAnsi="Arial" w:cs="Arial"/>
          <w:sz w:val="22"/>
          <w:szCs w:val="22"/>
        </w:rPr>
        <w:t xml:space="preserve">sesión citada de acuerdo con los requerimientos de los miembros de la Mesa, donde </w:t>
      </w:r>
      <w:r w:rsidRPr="000B623B">
        <w:rPr>
          <w:rFonts w:ascii="Arial" w:hAnsi="Arial" w:cs="Arial"/>
          <w:sz w:val="22"/>
          <w:szCs w:val="22"/>
        </w:rPr>
        <w:t>los jefes y directores validar</w:t>
      </w:r>
      <w:r w:rsidR="007B44ED" w:rsidRPr="000B623B">
        <w:rPr>
          <w:rFonts w:ascii="Arial" w:hAnsi="Arial" w:cs="Arial"/>
          <w:sz w:val="22"/>
          <w:szCs w:val="22"/>
        </w:rPr>
        <w:t>á</w:t>
      </w:r>
      <w:r w:rsidRPr="000B623B">
        <w:rPr>
          <w:rFonts w:ascii="Arial" w:hAnsi="Arial" w:cs="Arial"/>
          <w:sz w:val="22"/>
          <w:szCs w:val="22"/>
        </w:rPr>
        <w:t>n el trabajo técnico realizado en las sesiones ordinarias y extraordinarias a la cual serán citados:</w:t>
      </w:r>
    </w:p>
    <w:p w14:paraId="763B10EC" w14:textId="77777777" w:rsidR="000F4182" w:rsidRPr="000B623B" w:rsidRDefault="000F4182" w:rsidP="000B623B">
      <w:pPr>
        <w:pStyle w:val="Prrafodelista"/>
        <w:rPr>
          <w:rFonts w:ascii="Arial" w:hAnsi="Arial" w:cs="Arial"/>
          <w:sz w:val="22"/>
          <w:szCs w:val="22"/>
        </w:rPr>
      </w:pPr>
    </w:p>
    <w:p w14:paraId="5305185B" w14:textId="5F5C0A0C" w:rsidR="00ED1C31" w:rsidRPr="000B623B" w:rsidRDefault="00ED1C31" w:rsidP="000B623B">
      <w:pPr>
        <w:pStyle w:val="Prrafodelista"/>
        <w:numPr>
          <w:ilvl w:val="1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Subdirector</w:t>
      </w:r>
      <w:r w:rsidR="00C55954" w:rsidRPr="000B623B">
        <w:rPr>
          <w:rFonts w:ascii="Arial" w:hAnsi="Arial" w:cs="Arial"/>
          <w:sz w:val="22"/>
          <w:szCs w:val="22"/>
        </w:rPr>
        <w:t>(a)</w:t>
      </w:r>
      <w:r w:rsidRPr="000B623B">
        <w:rPr>
          <w:rFonts w:ascii="Arial" w:hAnsi="Arial" w:cs="Arial"/>
          <w:sz w:val="22"/>
          <w:szCs w:val="22"/>
        </w:rPr>
        <w:t xml:space="preserve"> General Para la Superación de la Pobreza.</w:t>
      </w:r>
    </w:p>
    <w:p w14:paraId="68FA64E5" w14:textId="2665E9D6" w:rsidR="009E5A85" w:rsidRPr="000B623B" w:rsidRDefault="009E5A85" w:rsidP="000B623B">
      <w:pPr>
        <w:pStyle w:val="Prrafodelista"/>
        <w:numPr>
          <w:ilvl w:val="1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Subdirector(a) General del ICBF.</w:t>
      </w:r>
    </w:p>
    <w:p w14:paraId="0584472F" w14:textId="77777777" w:rsidR="00041671" w:rsidRPr="000B623B" w:rsidRDefault="00041671" w:rsidP="000B623B">
      <w:pPr>
        <w:pStyle w:val="Prrafodelista"/>
        <w:numPr>
          <w:ilvl w:val="1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Director</w:t>
      </w:r>
      <w:r w:rsidR="00C55954" w:rsidRPr="000B623B">
        <w:rPr>
          <w:rFonts w:ascii="Arial" w:hAnsi="Arial" w:cs="Arial"/>
          <w:sz w:val="22"/>
          <w:szCs w:val="22"/>
        </w:rPr>
        <w:t>(a)</w:t>
      </w:r>
      <w:r w:rsidRPr="000B623B">
        <w:rPr>
          <w:rFonts w:ascii="Arial" w:hAnsi="Arial" w:cs="Arial"/>
          <w:sz w:val="22"/>
          <w:szCs w:val="22"/>
        </w:rPr>
        <w:t xml:space="preserve"> de Gestión y Articulación de la Oferta Social de Prosperidad Social.</w:t>
      </w:r>
    </w:p>
    <w:p w14:paraId="3EAB8DAC" w14:textId="77777777" w:rsidR="00041671" w:rsidRPr="000B623B" w:rsidRDefault="00041671" w:rsidP="000B623B">
      <w:pPr>
        <w:pStyle w:val="Prrafodelista"/>
        <w:numPr>
          <w:ilvl w:val="1"/>
          <w:numId w:val="6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Jefe de la Oficina Asesora de Planeación de Prosperidad Social.</w:t>
      </w:r>
    </w:p>
    <w:p w14:paraId="5666D0C8" w14:textId="1115A2F0" w:rsidR="00041671" w:rsidRPr="000B623B" w:rsidRDefault="009E5A85" w:rsidP="000B623B">
      <w:pPr>
        <w:pStyle w:val="Prrafodelista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Director(a) de Planeación y Control de Gestión </w:t>
      </w:r>
      <w:r w:rsidR="00041671" w:rsidRPr="000B623B">
        <w:rPr>
          <w:rFonts w:ascii="Arial" w:hAnsi="Arial" w:cs="Arial"/>
          <w:sz w:val="22"/>
          <w:szCs w:val="22"/>
        </w:rPr>
        <w:t>del ICBF</w:t>
      </w:r>
      <w:r w:rsidRPr="000B623B">
        <w:rPr>
          <w:rFonts w:ascii="Arial" w:hAnsi="Arial" w:cs="Arial"/>
          <w:sz w:val="22"/>
          <w:szCs w:val="22"/>
        </w:rPr>
        <w:t>.</w:t>
      </w:r>
    </w:p>
    <w:p w14:paraId="41646591" w14:textId="77777777" w:rsidR="00041671" w:rsidRPr="000B623B" w:rsidRDefault="00041671" w:rsidP="000B623B">
      <w:pPr>
        <w:pStyle w:val="Prrafodelista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Director</w:t>
      </w:r>
      <w:r w:rsidR="00CD2602" w:rsidRPr="000B623B">
        <w:rPr>
          <w:rFonts w:ascii="Arial" w:hAnsi="Arial" w:cs="Arial"/>
          <w:sz w:val="22"/>
          <w:szCs w:val="22"/>
        </w:rPr>
        <w:t>(a)</w:t>
      </w:r>
      <w:r w:rsidRPr="000B623B">
        <w:rPr>
          <w:rFonts w:ascii="Arial" w:hAnsi="Arial" w:cs="Arial"/>
          <w:sz w:val="22"/>
          <w:szCs w:val="22"/>
        </w:rPr>
        <w:t xml:space="preserve"> de la Dirección del Sistema Nacional de Bienestar Familiar del ICBF </w:t>
      </w:r>
    </w:p>
    <w:p w14:paraId="43994E82" w14:textId="77777777" w:rsidR="00041671" w:rsidRPr="000B623B" w:rsidRDefault="00041671" w:rsidP="000B623B">
      <w:pPr>
        <w:pStyle w:val="Prrafodelista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Jefe de la Oficina Asesora de Planeación de la UARIV </w:t>
      </w:r>
    </w:p>
    <w:p w14:paraId="6B659B1B" w14:textId="77777777" w:rsidR="00041671" w:rsidRPr="000B623B" w:rsidRDefault="00041671" w:rsidP="000B623B">
      <w:pPr>
        <w:pStyle w:val="Prrafodelista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Director</w:t>
      </w:r>
      <w:r w:rsidR="00CD2602" w:rsidRPr="000B623B">
        <w:rPr>
          <w:rFonts w:ascii="Arial" w:hAnsi="Arial" w:cs="Arial"/>
          <w:sz w:val="22"/>
          <w:szCs w:val="22"/>
        </w:rPr>
        <w:t>(a)</w:t>
      </w:r>
      <w:r w:rsidRPr="000B623B">
        <w:rPr>
          <w:rFonts w:ascii="Arial" w:hAnsi="Arial" w:cs="Arial"/>
          <w:sz w:val="22"/>
          <w:szCs w:val="22"/>
        </w:rPr>
        <w:t xml:space="preserve"> de la Dirección de Gestión Interinstitucional de la UARIV. </w:t>
      </w:r>
    </w:p>
    <w:p w14:paraId="33FC3865" w14:textId="77777777" w:rsidR="00041671" w:rsidRPr="000B623B" w:rsidRDefault="00041671" w:rsidP="000B623B">
      <w:pPr>
        <w:pStyle w:val="Prrafodelista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Jefe de la Oficina Asesora de Planeación de la CNMH.</w:t>
      </w:r>
    </w:p>
    <w:p w14:paraId="6E0C4F95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</w:p>
    <w:p w14:paraId="6955FF9D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  <w:r w:rsidRPr="000B623B">
        <w:rPr>
          <w:sz w:val="22"/>
          <w:szCs w:val="22"/>
        </w:rPr>
        <w:t>Excepcionalmente, se podrán celebrar reuniones no presenciales, de acuerdo con la autorización prevista en el artículo 63 de la Ley 1437 de 2011. Para ello, los miembros</w:t>
      </w:r>
      <w:r w:rsidR="00F00B80" w:rsidRPr="000B623B">
        <w:rPr>
          <w:sz w:val="22"/>
          <w:szCs w:val="22"/>
        </w:rPr>
        <w:t xml:space="preserve"> podrán d</w:t>
      </w:r>
      <w:r w:rsidRPr="000B623B">
        <w:rPr>
          <w:sz w:val="22"/>
          <w:szCs w:val="22"/>
        </w:rPr>
        <w:t>eliberar y decidir los temas sometidos a su consideración por cualquier medio, ya sea por comunicación simultánea o sucesiva inmediata. En todo caso, en los términos del artículo 32 del Decreto</w:t>
      </w:r>
      <w:r w:rsidR="004D00DA" w:rsidRPr="000B623B">
        <w:rPr>
          <w:sz w:val="22"/>
          <w:szCs w:val="22"/>
        </w:rPr>
        <w:t xml:space="preserve"> Ley</w:t>
      </w:r>
      <w:r w:rsidRPr="000B623B">
        <w:rPr>
          <w:sz w:val="22"/>
          <w:szCs w:val="22"/>
        </w:rPr>
        <w:t xml:space="preserve"> 19 de 2012, mínimo un 40% de las reuniones de la Mesa que se surtan dentro del mismo año calendario deben ser presenciales.</w:t>
      </w:r>
    </w:p>
    <w:p w14:paraId="233C06E0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</w:p>
    <w:p w14:paraId="50E074E0" w14:textId="2AFB399C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Parágrafo 1.</w:t>
      </w:r>
      <w:r w:rsidRPr="000B623B">
        <w:rPr>
          <w:sz w:val="22"/>
          <w:szCs w:val="22"/>
        </w:rPr>
        <w:t xml:space="preserve"> La asistencia y participación de los miembros en las reuniones de la </w:t>
      </w:r>
      <w:r w:rsidR="007F1C9C" w:rsidRPr="000B623B">
        <w:rPr>
          <w:sz w:val="22"/>
          <w:szCs w:val="22"/>
        </w:rPr>
        <w:t>Mesa Sectorial de Focalización</w:t>
      </w:r>
      <w:r w:rsidR="007F1C9C" w:rsidRPr="000B623B">
        <w:rPr>
          <w:iCs/>
          <w:sz w:val="22"/>
          <w:szCs w:val="22"/>
        </w:rPr>
        <w:t xml:space="preserve"> </w:t>
      </w:r>
      <w:r w:rsidRPr="000B623B">
        <w:rPr>
          <w:sz w:val="22"/>
          <w:szCs w:val="22"/>
        </w:rPr>
        <w:t>es obligatoria.</w:t>
      </w:r>
      <w:r w:rsidR="005D74DF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>Cuando por una justa causa un miembro de la Mesa no pueda asistir a una reunión</w:t>
      </w:r>
      <w:r w:rsidR="006328C3" w:rsidRPr="000B623B">
        <w:rPr>
          <w:sz w:val="22"/>
          <w:szCs w:val="22"/>
        </w:rPr>
        <w:t xml:space="preserve"> </w:t>
      </w:r>
      <w:r w:rsidR="009D7F60">
        <w:rPr>
          <w:sz w:val="22"/>
          <w:szCs w:val="22"/>
        </w:rPr>
        <w:t>é</w:t>
      </w:r>
      <w:r w:rsidR="006328C3" w:rsidRPr="000B623B">
        <w:rPr>
          <w:sz w:val="22"/>
          <w:szCs w:val="22"/>
        </w:rPr>
        <w:t xml:space="preserve">ste podrá </w:t>
      </w:r>
      <w:r w:rsidR="00FB3E1F" w:rsidRPr="000B623B">
        <w:rPr>
          <w:sz w:val="22"/>
          <w:szCs w:val="22"/>
        </w:rPr>
        <w:t>designar</w:t>
      </w:r>
      <w:r w:rsidR="006328C3" w:rsidRPr="000B623B">
        <w:rPr>
          <w:sz w:val="22"/>
          <w:szCs w:val="22"/>
        </w:rPr>
        <w:t xml:space="preserve"> a </w:t>
      </w:r>
      <w:r w:rsidR="00513F9B" w:rsidRPr="000B623B">
        <w:rPr>
          <w:sz w:val="22"/>
          <w:szCs w:val="22"/>
        </w:rPr>
        <w:t>otro</w:t>
      </w:r>
      <w:r w:rsidR="006328C3" w:rsidRPr="000B623B">
        <w:rPr>
          <w:sz w:val="22"/>
          <w:szCs w:val="22"/>
        </w:rPr>
        <w:t xml:space="preserve"> </w:t>
      </w:r>
      <w:r w:rsidR="00076A7B" w:rsidRPr="000B623B">
        <w:rPr>
          <w:sz w:val="22"/>
          <w:szCs w:val="22"/>
        </w:rPr>
        <w:t>funcionario</w:t>
      </w:r>
      <w:r w:rsidR="00513F9B" w:rsidRPr="000B623B">
        <w:rPr>
          <w:sz w:val="22"/>
          <w:szCs w:val="22"/>
        </w:rPr>
        <w:t xml:space="preserve"> </w:t>
      </w:r>
      <w:r w:rsidR="006328C3" w:rsidRPr="000B623B">
        <w:rPr>
          <w:sz w:val="22"/>
          <w:szCs w:val="22"/>
        </w:rPr>
        <w:t>de la misma dependencia. Para tal fin</w:t>
      </w:r>
      <w:r w:rsidRPr="000B623B">
        <w:rPr>
          <w:sz w:val="22"/>
          <w:szCs w:val="22"/>
        </w:rPr>
        <w:t xml:space="preserve"> deberá comunicarlo a la Secretaria Técnica</w:t>
      </w:r>
      <w:r w:rsidR="006328C3" w:rsidRPr="000B623B">
        <w:rPr>
          <w:sz w:val="22"/>
          <w:szCs w:val="22"/>
        </w:rPr>
        <w:t>.</w:t>
      </w:r>
    </w:p>
    <w:p w14:paraId="4DF08360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</w:p>
    <w:p w14:paraId="1EECD717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Parágrafo 2.</w:t>
      </w:r>
      <w:r w:rsidRPr="000B623B">
        <w:rPr>
          <w:sz w:val="22"/>
          <w:szCs w:val="22"/>
        </w:rPr>
        <w:t xml:space="preserve"> Las reuniones</w:t>
      </w:r>
      <w:r w:rsidR="00633C22" w:rsidRPr="000B623B">
        <w:rPr>
          <w:sz w:val="22"/>
          <w:szCs w:val="22"/>
        </w:rPr>
        <w:t xml:space="preserve"> de la Mesa</w:t>
      </w:r>
      <w:r w:rsidRPr="000B623B">
        <w:rPr>
          <w:sz w:val="22"/>
          <w:szCs w:val="22"/>
        </w:rPr>
        <w:t xml:space="preserve"> podrán realizarse en cualquiera de las sedes de las Entidades</w:t>
      </w:r>
      <w:r w:rsidR="005D74DF" w:rsidRPr="000B623B">
        <w:rPr>
          <w:sz w:val="22"/>
          <w:szCs w:val="22"/>
        </w:rPr>
        <w:t xml:space="preserve"> del Sector</w:t>
      </w:r>
      <w:r w:rsidR="00F00B80" w:rsidRPr="000B623B">
        <w:rPr>
          <w:sz w:val="22"/>
          <w:szCs w:val="22"/>
        </w:rPr>
        <w:t xml:space="preserve"> de la </w:t>
      </w:r>
      <w:r w:rsidR="004D00DA" w:rsidRPr="000B623B">
        <w:rPr>
          <w:sz w:val="22"/>
          <w:szCs w:val="22"/>
        </w:rPr>
        <w:t xml:space="preserve">Inclusión Social </w:t>
      </w:r>
      <w:r w:rsidR="00F00B80" w:rsidRPr="000B623B">
        <w:rPr>
          <w:sz w:val="22"/>
          <w:szCs w:val="22"/>
        </w:rPr>
        <w:t xml:space="preserve">y la </w:t>
      </w:r>
      <w:r w:rsidR="004D00DA" w:rsidRPr="000B623B">
        <w:rPr>
          <w:sz w:val="22"/>
          <w:szCs w:val="22"/>
        </w:rPr>
        <w:t>Reconciliación</w:t>
      </w:r>
      <w:r w:rsidR="00F00B80" w:rsidRPr="000B623B">
        <w:rPr>
          <w:sz w:val="22"/>
          <w:szCs w:val="22"/>
        </w:rPr>
        <w:t>,</w:t>
      </w:r>
      <w:r w:rsidRPr="000B623B">
        <w:rPr>
          <w:sz w:val="22"/>
          <w:szCs w:val="22"/>
        </w:rPr>
        <w:t xml:space="preserve"> previa programación </w:t>
      </w:r>
      <w:r w:rsidR="00D24581" w:rsidRPr="000B623B">
        <w:rPr>
          <w:sz w:val="22"/>
          <w:szCs w:val="22"/>
        </w:rPr>
        <w:t xml:space="preserve">y será citada por la Secretaria Técnica de la </w:t>
      </w:r>
      <w:r w:rsidR="00F2617F" w:rsidRPr="000B623B">
        <w:rPr>
          <w:sz w:val="22"/>
          <w:szCs w:val="22"/>
        </w:rPr>
        <w:t>Mesa Sectorial de Focalización</w:t>
      </w:r>
      <w:r w:rsidR="00F2617F" w:rsidRPr="000B623B">
        <w:rPr>
          <w:iCs/>
          <w:sz w:val="22"/>
          <w:szCs w:val="22"/>
        </w:rPr>
        <w:t xml:space="preserve"> </w:t>
      </w:r>
      <w:r w:rsidR="00D24581" w:rsidRPr="000B623B">
        <w:rPr>
          <w:sz w:val="22"/>
          <w:szCs w:val="22"/>
        </w:rPr>
        <w:t>con una semana de antelación.</w:t>
      </w:r>
    </w:p>
    <w:p w14:paraId="7F043F54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</w:p>
    <w:p w14:paraId="60FE7FA3" w14:textId="2FE2A3A2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Parágrafo 3.</w:t>
      </w:r>
      <w:r w:rsidRPr="000B623B">
        <w:rPr>
          <w:sz w:val="22"/>
          <w:szCs w:val="22"/>
        </w:rPr>
        <w:t xml:space="preserve"> Los integrantes de la </w:t>
      </w:r>
      <w:r w:rsidR="00F2617F" w:rsidRPr="000B623B">
        <w:rPr>
          <w:sz w:val="22"/>
          <w:szCs w:val="22"/>
        </w:rPr>
        <w:t>Mesa Sectorial de Focalización</w:t>
      </w:r>
      <w:r w:rsidR="00F2617F" w:rsidRPr="000B623B">
        <w:rPr>
          <w:iCs/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tendrán hasta </w:t>
      </w:r>
      <w:r w:rsidR="00343B07" w:rsidRPr="000B623B">
        <w:rPr>
          <w:sz w:val="22"/>
          <w:szCs w:val="22"/>
        </w:rPr>
        <w:t>cinco</w:t>
      </w:r>
      <w:r w:rsidR="00633C22" w:rsidRPr="000B623B">
        <w:rPr>
          <w:sz w:val="22"/>
          <w:szCs w:val="22"/>
        </w:rPr>
        <w:t xml:space="preserve"> </w:t>
      </w:r>
      <w:r w:rsidR="00F2617F" w:rsidRPr="000B623B">
        <w:rPr>
          <w:sz w:val="22"/>
          <w:szCs w:val="22"/>
        </w:rPr>
        <w:t>(</w:t>
      </w:r>
      <w:r w:rsidR="00343B07" w:rsidRPr="000B623B">
        <w:rPr>
          <w:sz w:val="22"/>
          <w:szCs w:val="22"/>
        </w:rPr>
        <w:t>5</w:t>
      </w:r>
      <w:r w:rsidR="00F2617F" w:rsidRPr="000B623B">
        <w:rPr>
          <w:sz w:val="22"/>
          <w:szCs w:val="22"/>
        </w:rPr>
        <w:t>)</w:t>
      </w:r>
      <w:r w:rsidRPr="000B623B">
        <w:rPr>
          <w:sz w:val="22"/>
          <w:szCs w:val="22"/>
        </w:rPr>
        <w:t xml:space="preserve"> día</w:t>
      </w:r>
      <w:r w:rsidR="00633C22" w:rsidRPr="000B623B">
        <w:rPr>
          <w:sz w:val="22"/>
          <w:szCs w:val="22"/>
        </w:rPr>
        <w:t>s</w:t>
      </w:r>
      <w:r w:rsidRPr="000B623B">
        <w:rPr>
          <w:sz w:val="22"/>
          <w:szCs w:val="22"/>
        </w:rPr>
        <w:t xml:space="preserve"> hábil</w:t>
      </w:r>
      <w:r w:rsidR="00633C22" w:rsidRPr="000B623B">
        <w:rPr>
          <w:sz w:val="22"/>
          <w:szCs w:val="22"/>
        </w:rPr>
        <w:t>es</w:t>
      </w:r>
      <w:r w:rsidRPr="000B623B">
        <w:rPr>
          <w:sz w:val="22"/>
          <w:szCs w:val="22"/>
        </w:rPr>
        <w:t>, antes del inicio de la sesión para enviar los temas que consideren pertinentes para ser programados en la agenda de la reunión.</w:t>
      </w:r>
    </w:p>
    <w:p w14:paraId="1E736F73" w14:textId="77777777" w:rsidR="00041671" w:rsidRPr="000B623B" w:rsidRDefault="00041671" w:rsidP="000B623B">
      <w:pPr>
        <w:adjustRightInd w:val="0"/>
        <w:jc w:val="both"/>
        <w:rPr>
          <w:sz w:val="22"/>
          <w:szCs w:val="22"/>
        </w:rPr>
      </w:pPr>
    </w:p>
    <w:p w14:paraId="4D876372" w14:textId="77777777" w:rsidR="00663A69" w:rsidRPr="000B623B" w:rsidRDefault="00663A69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Artículo 5.</w:t>
      </w:r>
      <w:r w:rsidRPr="000B623B">
        <w:rPr>
          <w:sz w:val="22"/>
          <w:szCs w:val="22"/>
        </w:rPr>
        <w:t xml:space="preserve"> </w:t>
      </w:r>
      <w:r w:rsidRPr="000B623B">
        <w:rPr>
          <w:b/>
          <w:i/>
          <w:sz w:val="22"/>
          <w:szCs w:val="22"/>
        </w:rPr>
        <w:t>Quórum deliberatorio y decisorio</w:t>
      </w:r>
      <w:r w:rsidRPr="000B623B">
        <w:rPr>
          <w:b/>
          <w:sz w:val="22"/>
          <w:szCs w:val="22"/>
        </w:rPr>
        <w:t>.</w:t>
      </w:r>
      <w:r w:rsidRPr="000B623B">
        <w:rPr>
          <w:sz w:val="22"/>
          <w:szCs w:val="22"/>
        </w:rPr>
        <w:t xml:space="preserve"> Constituye quórum para deliberar en las reuniones de la Mesa Sectorial de Focalización la asistencia de la mitad más uno de los integr</w:t>
      </w:r>
      <w:r w:rsidR="00331BFD" w:rsidRPr="000B623B">
        <w:rPr>
          <w:sz w:val="22"/>
          <w:szCs w:val="22"/>
        </w:rPr>
        <w:t>antes. Las decisiones de la Mesa</w:t>
      </w:r>
      <w:r w:rsidRPr="000B623B">
        <w:rPr>
          <w:sz w:val="22"/>
          <w:szCs w:val="22"/>
        </w:rPr>
        <w:t xml:space="preserve"> se adoptarán con el voto de la mitad más uno de l</w:t>
      </w:r>
      <w:r w:rsidR="00331BFD" w:rsidRPr="000B623B">
        <w:rPr>
          <w:sz w:val="22"/>
          <w:szCs w:val="22"/>
        </w:rPr>
        <w:t>os miembros asistentes a la Mesa</w:t>
      </w:r>
      <w:r w:rsidRPr="000B623B">
        <w:rPr>
          <w:sz w:val="22"/>
          <w:szCs w:val="22"/>
        </w:rPr>
        <w:t xml:space="preserve"> con derecho a voto. En caso de presentarse empate en las votaciones que se realicen, se definirá por el voto de quien preside la sesión. </w:t>
      </w:r>
      <w:bookmarkStart w:id="3" w:name="_GoBack"/>
      <w:bookmarkEnd w:id="3"/>
    </w:p>
    <w:p w14:paraId="5DFEEFFE" w14:textId="77777777" w:rsidR="00663A69" w:rsidRPr="000B623B" w:rsidRDefault="00663A69" w:rsidP="000B623B">
      <w:pPr>
        <w:adjustRightInd w:val="0"/>
        <w:jc w:val="both"/>
        <w:rPr>
          <w:sz w:val="22"/>
          <w:szCs w:val="22"/>
        </w:rPr>
      </w:pPr>
    </w:p>
    <w:p w14:paraId="1849CC7A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>Artículo 6</w:t>
      </w:r>
      <w:r w:rsidRPr="000B623B">
        <w:rPr>
          <w:sz w:val="22"/>
          <w:szCs w:val="22"/>
        </w:rPr>
        <w:t xml:space="preserve">. </w:t>
      </w:r>
      <w:r w:rsidRPr="000B623B">
        <w:rPr>
          <w:b/>
          <w:i/>
          <w:iCs/>
          <w:sz w:val="22"/>
          <w:szCs w:val="22"/>
        </w:rPr>
        <w:t>Actas de</w:t>
      </w:r>
      <w:r w:rsidR="00663A69" w:rsidRPr="000B623B">
        <w:rPr>
          <w:b/>
          <w:i/>
          <w:iCs/>
          <w:sz w:val="22"/>
          <w:szCs w:val="22"/>
        </w:rPr>
        <w:t xml:space="preserve"> </w:t>
      </w:r>
      <w:r w:rsidRPr="000B623B">
        <w:rPr>
          <w:b/>
          <w:i/>
          <w:iCs/>
          <w:sz w:val="22"/>
          <w:szCs w:val="22"/>
        </w:rPr>
        <w:t>l</w:t>
      </w:r>
      <w:r w:rsidR="00663A69" w:rsidRPr="000B623B">
        <w:rPr>
          <w:b/>
          <w:i/>
          <w:iCs/>
          <w:sz w:val="22"/>
          <w:szCs w:val="22"/>
        </w:rPr>
        <w:t>a</w:t>
      </w:r>
      <w:r w:rsidRPr="000B623B">
        <w:rPr>
          <w:b/>
          <w:i/>
          <w:iCs/>
          <w:sz w:val="22"/>
          <w:szCs w:val="22"/>
        </w:rPr>
        <w:t xml:space="preserve"> </w:t>
      </w:r>
      <w:r w:rsidR="00663A69" w:rsidRPr="000B623B">
        <w:rPr>
          <w:b/>
          <w:i/>
          <w:iCs/>
          <w:sz w:val="22"/>
          <w:szCs w:val="22"/>
        </w:rPr>
        <w:t>Mesa</w:t>
      </w:r>
      <w:r w:rsidRPr="000B623B">
        <w:rPr>
          <w:b/>
          <w:i/>
          <w:iCs/>
          <w:sz w:val="22"/>
          <w:szCs w:val="22"/>
        </w:rPr>
        <w:t>.</w:t>
      </w:r>
      <w:r w:rsidRPr="000B623B">
        <w:rPr>
          <w:i/>
          <w:iCs/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De las </w:t>
      </w:r>
      <w:r w:rsidR="00653539" w:rsidRPr="000B623B">
        <w:rPr>
          <w:sz w:val="22"/>
          <w:szCs w:val="22"/>
        </w:rPr>
        <w:t xml:space="preserve">reuniones </w:t>
      </w:r>
      <w:r w:rsidRPr="000B623B">
        <w:rPr>
          <w:sz w:val="22"/>
          <w:szCs w:val="22"/>
        </w:rPr>
        <w:t xml:space="preserve">efectuadas </w:t>
      </w:r>
      <w:r w:rsidR="00653539" w:rsidRPr="000B623B">
        <w:rPr>
          <w:sz w:val="22"/>
          <w:szCs w:val="22"/>
        </w:rPr>
        <w:t xml:space="preserve">por </w:t>
      </w:r>
      <w:r w:rsidR="00FD1734" w:rsidRPr="000B623B">
        <w:rPr>
          <w:sz w:val="22"/>
          <w:szCs w:val="22"/>
        </w:rPr>
        <w:t xml:space="preserve">la Mesa Sectorial de Focalización </w:t>
      </w:r>
      <w:r w:rsidRPr="000B623B">
        <w:rPr>
          <w:sz w:val="22"/>
          <w:szCs w:val="22"/>
        </w:rPr>
        <w:t xml:space="preserve">se dejará constancia en actas suscritas por </w:t>
      </w:r>
      <w:r w:rsidR="00854F0E" w:rsidRPr="000B623B">
        <w:rPr>
          <w:sz w:val="22"/>
          <w:szCs w:val="22"/>
        </w:rPr>
        <w:t xml:space="preserve">el </w:t>
      </w:r>
      <w:r w:rsidR="00F00B80" w:rsidRPr="000B623B">
        <w:rPr>
          <w:sz w:val="22"/>
          <w:szCs w:val="22"/>
        </w:rPr>
        <w:t>presidente</w:t>
      </w:r>
      <w:r w:rsidR="00854F0E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y el </w:t>
      </w:r>
      <w:r w:rsidR="00962612" w:rsidRPr="000B623B">
        <w:rPr>
          <w:sz w:val="22"/>
          <w:szCs w:val="22"/>
        </w:rPr>
        <w:t>secretario</w:t>
      </w:r>
      <w:r w:rsidR="00F8179A" w:rsidRPr="000B623B">
        <w:rPr>
          <w:sz w:val="22"/>
          <w:szCs w:val="22"/>
        </w:rPr>
        <w:t xml:space="preserve"> </w:t>
      </w:r>
      <w:r w:rsidR="00854F0E" w:rsidRPr="000B623B">
        <w:rPr>
          <w:sz w:val="22"/>
          <w:szCs w:val="22"/>
        </w:rPr>
        <w:t>de la Mesa</w:t>
      </w:r>
      <w:r w:rsidR="00FD504D" w:rsidRPr="000B623B">
        <w:rPr>
          <w:sz w:val="22"/>
          <w:szCs w:val="22"/>
        </w:rPr>
        <w:t>,</w:t>
      </w:r>
      <w:r w:rsidR="00C87B82" w:rsidRPr="000B623B">
        <w:rPr>
          <w:sz w:val="22"/>
          <w:szCs w:val="22"/>
        </w:rPr>
        <w:t xml:space="preserve"> </w:t>
      </w:r>
      <w:r w:rsidR="00C87B82" w:rsidRPr="000B623B">
        <w:rPr>
          <w:iCs/>
          <w:sz w:val="22"/>
          <w:szCs w:val="22"/>
        </w:rPr>
        <w:t xml:space="preserve">las cuales contendrán la relación </w:t>
      </w:r>
      <w:r w:rsidR="005D74DF" w:rsidRPr="000B623B">
        <w:rPr>
          <w:iCs/>
          <w:sz w:val="22"/>
          <w:szCs w:val="22"/>
        </w:rPr>
        <w:t>sucinta</w:t>
      </w:r>
      <w:r w:rsidR="00C87B82" w:rsidRPr="000B623B">
        <w:rPr>
          <w:iCs/>
          <w:sz w:val="22"/>
          <w:szCs w:val="22"/>
        </w:rPr>
        <w:t xml:space="preserve"> de los temas tratados, deliberaciones, argumentos y recomendaciones presentadas</w:t>
      </w:r>
      <w:r w:rsidR="00653539" w:rsidRPr="000B623B">
        <w:rPr>
          <w:sz w:val="22"/>
          <w:szCs w:val="22"/>
        </w:rPr>
        <w:t>. Las actas de reunión</w:t>
      </w:r>
      <w:r w:rsidR="00E23B20" w:rsidRPr="000B623B">
        <w:rPr>
          <w:sz w:val="22"/>
          <w:szCs w:val="22"/>
        </w:rPr>
        <w:t xml:space="preserve"> </w:t>
      </w:r>
      <w:r w:rsidRPr="000B623B">
        <w:rPr>
          <w:sz w:val="22"/>
          <w:szCs w:val="22"/>
        </w:rPr>
        <w:t>deberán ir acompañadas del listado de asistencia a cada sesión, debidamente suscrita por todos los participantes.</w:t>
      </w:r>
    </w:p>
    <w:p w14:paraId="623618B2" w14:textId="77777777" w:rsidR="00385108" w:rsidRPr="000B623B" w:rsidRDefault="00385108" w:rsidP="000B623B">
      <w:pPr>
        <w:adjustRightInd w:val="0"/>
        <w:jc w:val="both"/>
        <w:rPr>
          <w:sz w:val="22"/>
          <w:szCs w:val="22"/>
        </w:rPr>
      </w:pPr>
    </w:p>
    <w:p w14:paraId="505E3D3B" w14:textId="77777777" w:rsidR="00385108" w:rsidRPr="000B623B" w:rsidRDefault="00385108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bCs/>
          <w:sz w:val="22"/>
          <w:szCs w:val="22"/>
        </w:rPr>
        <w:t xml:space="preserve">Artículo 7. </w:t>
      </w:r>
      <w:r w:rsidRPr="000B623B">
        <w:rPr>
          <w:b/>
          <w:i/>
          <w:sz w:val="22"/>
          <w:szCs w:val="22"/>
        </w:rPr>
        <w:t>Aprobación de las actas.</w:t>
      </w:r>
      <w:r w:rsidRPr="000B623B">
        <w:rPr>
          <w:b/>
          <w:bCs/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La Secretaría Técnica enviará por correo electrónico el proyecto de acta a los integrantes de la Mesa dentro de los </w:t>
      </w:r>
      <w:r w:rsidR="00744713" w:rsidRPr="000B623B">
        <w:rPr>
          <w:sz w:val="22"/>
          <w:szCs w:val="22"/>
        </w:rPr>
        <w:t>tres (3</w:t>
      </w:r>
      <w:r w:rsidRPr="000B623B">
        <w:rPr>
          <w:sz w:val="22"/>
          <w:szCs w:val="22"/>
        </w:rPr>
        <w:t xml:space="preserve">) días hábiles siguientes a la sesión, los cuales </w:t>
      </w:r>
      <w:r w:rsidRPr="000B623B">
        <w:rPr>
          <w:sz w:val="22"/>
          <w:szCs w:val="22"/>
        </w:rPr>
        <w:lastRenderedPageBreak/>
        <w:t xml:space="preserve">deberán aprobarla o hacer sus observaciones dentro de los </w:t>
      </w:r>
      <w:r w:rsidR="00744713" w:rsidRPr="000B623B">
        <w:rPr>
          <w:sz w:val="22"/>
          <w:szCs w:val="22"/>
        </w:rPr>
        <w:t>dos</w:t>
      </w:r>
      <w:r w:rsidRPr="000B623B">
        <w:rPr>
          <w:sz w:val="22"/>
          <w:szCs w:val="22"/>
        </w:rPr>
        <w:t xml:space="preserve"> (</w:t>
      </w:r>
      <w:r w:rsidR="00744713" w:rsidRPr="000B623B">
        <w:rPr>
          <w:sz w:val="22"/>
          <w:szCs w:val="22"/>
        </w:rPr>
        <w:t>2</w:t>
      </w:r>
      <w:r w:rsidRPr="000B623B">
        <w:rPr>
          <w:sz w:val="22"/>
          <w:szCs w:val="22"/>
        </w:rPr>
        <w:t>) días hábiles siguientes. Si vencido el plazo no se han recibido observaciones, se entenderá que el proyecto de acta fue aprobado.</w:t>
      </w:r>
    </w:p>
    <w:p w14:paraId="4A5FCEBC" w14:textId="77777777" w:rsidR="00385108" w:rsidRPr="000B623B" w:rsidRDefault="00385108" w:rsidP="000B623B">
      <w:pPr>
        <w:adjustRightInd w:val="0"/>
        <w:jc w:val="both"/>
        <w:rPr>
          <w:sz w:val="22"/>
          <w:szCs w:val="22"/>
        </w:rPr>
      </w:pPr>
    </w:p>
    <w:p w14:paraId="588AD504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 xml:space="preserve">Artículo </w:t>
      </w:r>
      <w:r w:rsidR="00385108" w:rsidRPr="000B623B">
        <w:rPr>
          <w:b/>
          <w:sz w:val="22"/>
          <w:szCs w:val="22"/>
        </w:rPr>
        <w:t>8</w:t>
      </w:r>
      <w:r w:rsidRPr="000B623B">
        <w:rPr>
          <w:sz w:val="22"/>
          <w:szCs w:val="22"/>
        </w:rPr>
        <w:t xml:space="preserve">. </w:t>
      </w:r>
      <w:r w:rsidRPr="000B623B">
        <w:rPr>
          <w:b/>
          <w:i/>
          <w:iCs/>
          <w:sz w:val="22"/>
          <w:szCs w:val="22"/>
        </w:rPr>
        <w:t>Funciones de la Secretaría Técnica</w:t>
      </w:r>
      <w:r w:rsidR="00854F0E" w:rsidRPr="000B623B">
        <w:rPr>
          <w:b/>
          <w:i/>
          <w:iCs/>
          <w:sz w:val="22"/>
          <w:szCs w:val="22"/>
        </w:rPr>
        <w:t xml:space="preserve"> de la Mesa</w:t>
      </w:r>
      <w:r w:rsidRPr="000B623B">
        <w:rPr>
          <w:b/>
          <w:i/>
          <w:iCs/>
          <w:sz w:val="22"/>
          <w:szCs w:val="22"/>
        </w:rPr>
        <w:t>.</w:t>
      </w:r>
      <w:r w:rsidRPr="000B623B">
        <w:rPr>
          <w:i/>
          <w:iCs/>
          <w:sz w:val="22"/>
          <w:szCs w:val="22"/>
        </w:rPr>
        <w:t xml:space="preserve"> </w:t>
      </w:r>
      <w:r w:rsidRPr="000B623B">
        <w:rPr>
          <w:sz w:val="22"/>
          <w:szCs w:val="22"/>
        </w:rPr>
        <w:t xml:space="preserve">La Secretaría Técnica </w:t>
      </w:r>
      <w:r w:rsidR="0088720F" w:rsidRPr="000B623B">
        <w:rPr>
          <w:sz w:val="22"/>
          <w:szCs w:val="22"/>
        </w:rPr>
        <w:t xml:space="preserve">de </w:t>
      </w:r>
      <w:r w:rsidR="00854F0E" w:rsidRPr="000B623B">
        <w:rPr>
          <w:sz w:val="22"/>
          <w:szCs w:val="22"/>
        </w:rPr>
        <w:t>la Mesa Sectorial de Focalización</w:t>
      </w:r>
      <w:r w:rsidRPr="000B623B">
        <w:rPr>
          <w:sz w:val="22"/>
          <w:szCs w:val="22"/>
        </w:rPr>
        <w:t>, ejercerá las siguientes funciones:</w:t>
      </w:r>
    </w:p>
    <w:p w14:paraId="611AE8AC" w14:textId="77777777" w:rsidR="00EB17E7" w:rsidRPr="000B623B" w:rsidRDefault="00EB17E7" w:rsidP="000B623B">
      <w:pPr>
        <w:adjustRightInd w:val="0"/>
        <w:rPr>
          <w:sz w:val="22"/>
          <w:szCs w:val="22"/>
        </w:rPr>
      </w:pPr>
    </w:p>
    <w:p w14:paraId="605CEFBD" w14:textId="77777777" w:rsidR="003A16AF" w:rsidRPr="000B623B" w:rsidRDefault="00EB17E7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Convocar a los miembros e </w:t>
      </w:r>
      <w:r w:rsidR="00041671" w:rsidRPr="000B623B">
        <w:rPr>
          <w:rFonts w:ascii="Arial" w:hAnsi="Arial" w:cs="Arial"/>
          <w:sz w:val="22"/>
          <w:szCs w:val="22"/>
        </w:rPr>
        <w:t>invitados de</w:t>
      </w:r>
      <w:r w:rsidR="00854F0E" w:rsidRPr="000B623B">
        <w:rPr>
          <w:rFonts w:ascii="Arial" w:hAnsi="Arial" w:cs="Arial"/>
          <w:sz w:val="22"/>
          <w:szCs w:val="22"/>
        </w:rPr>
        <w:t xml:space="preserve"> la Mesa</w:t>
      </w:r>
      <w:r w:rsidR="00744713" w:rsidRPr="000B623B">
        <w:rPr>
          <w:rFonts w:ascii="Arial" w:hAnsi="Arial" w:cs="Arial"/>
          <w:sz w:val="22"/>
          <w:szCs w:val="22"/>
        </w:rPr>
        <w:t xml:space="preserve"> a través de correo</w:t>
      </w:r>
      <w:r w:rsidR="004D00DA" w:rsidRPr="000B623B">
        <w:rPr>
          <w:rFonts w:ascii="Arial" w:hAnsi="Arial" w:cs="Arial"/>
          <w:sz w:val="22"/>
          <w:szCs w:val="22"/>
        </w:rPr>
        <w:t xml:space="preserve"> electrónico</w:t>
      </w:r>
      <w:r w:rsidR="003A16AF" w:rsidRPr="000B623B">
        <w:rPr>
          <w:rFonts w:ascii="Arial" w:hAnsi="Arial" w:cs="Arial"/>
          <w:sz w:val="22"/>
          <w:szCs w:val="22"/>
        </w:rPr>
        <w:t xml:space="preserve">, remitiendo la correspondiente agenda de estudio del día, indicando el lugar y hora de la reunión, así como </w:t>
      </w:r>
      <w:r w:rsidR="00744713" w:rsidRPr="000B623B">
        <w:rPr>
          <w:rFonts w:ascii="Arial" w:hAnsi="Arial" w:cs="Arial"/>
          <w:sz w:val="22"/>
          <w:szCs w:val="22"/>
        </w:rPr>
        <w:t>las recomendaciones para la s</w:t>
      </w:r>
      <w:r w:rsidR="003A16AF" w:rsidRPr="000B623B">
        <w:rPr>
          <w:rFonts w:ascii="Arial" w:hAnsi="Arial" w:cs="Arial"/>
          <w:sz w:val="22"/>
          <w:szCs w:val="22"/>
        </w:rPr>
        <w:t xml:space="preserve">esión y los documentos soporte de cada uno de los asuntos a tratar. </w:t>
      </w:r>
    </w:p>
    <w:p w14:paraId="68661D05" w14:textId="77777777" w:rsidR="00385108" w:rsidRPr="000B623B" w:rsidRDefault="003A16AF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0B623B">
        <w:rPr>
          <w:rFonts w:ascii="Arial" w:hAnsi="Arial" w:cs="Arial"/>
          <w:sz w:val="22"/>
          <w:szCs w:val="22"/>
        </w:rPr>
        <w:t>Convocar a las reuniones extraordinarias, cuando se requiera por solicitud de cualquiera de los integrantes de la Mesa</w:t>
      </w:r>
      <w:r w:rsidR="00744713" w:rsidRPr="000B623B">
        <w:rPr>
          <w:rFonts w:ascii="Arial" w:hAnsi="Arial" w:cs="Arial"/>
          <w:sz w:val="22"/>
          <w:szCs w:val="22"/>
        </w:rPr>
        <w:t>, previa aprobación</w:t>
      </w:r>
      <w:r w:rsidR="00041671" w:rsidRPr="000B623B">
        <w:rPr>
          <w:rFonts w:ascii="Arial" w:hAnsi="Arial" w:cs="Arial"/>
          <w:sz w:val="22"/>
          <w:szCs w:val="22"/>
        </w:rPr>
        <w:t xml:space="preserve"> del </w:t>
      </w:r>
      <w:r w:rsidR="00F00B80" w:rsidRPr="000B623B">
        <w:rPr>
          <w:rFonts w:ascii="Arial" w:hAnsi="Arial" w:cs="Arial"/>
          <w:sz w:val="22"/>
          <w:szCs w:val="22"/>
        </w:rPr>
        <w:t>presidente</w:t>
      </w:r>
      <w:r w:rsidR="00041671" w:rsidRPr="000B623B">
        <w:rPr>
          <w:rFonts w:ascii="Arial" w:hAnsi="Arial" w:cs="Arial"/>
          <w:sz w:val="22"/>
          <w:szCs w:val="22"/>
        </w:rPr>
        <w:t xml:space="preserve"> de la Mesa.</w:t>
      </w:r>
    </w:p>
    <w:p w14:paraId="30743038" w14:textId="77777777" w:rsidR="00E101B5" w:rsidRPr="000B623B" w:rsidRDefault="00E101B5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0B623B">
        <w:rPr>
          <w:rFonts w:ascii="Arial" w:hAnsi="Arial" w:cs="Arial"/>
          <w:sz w:val="22"/>
          <w:szCs w:val="22"/>
        </w:rPr>
        <w:t xml:space="preserve">Convocar a las reuniones de validación, cuando se requiera por solicitud de cualquiera de los integrantes de la Mesa, previa aprobación del </w:t>
      </w:r>
      <w:r w:rsidR="00F00B80" w:rsidRPr="000B623B">
        <w:rPr>
          <w:rFonts w:ascii="Arial" w:hAnsi="Arial" w:cs="Arial"/>
          <w:sz w:val="22"/>
          <w:szCs w:val="22"/>
        </w:rPr>
        <w:t>presidente</w:t>
      </w:r>
      <w:r w:rsidRPr="000B623B">
        <w:rPr>
          <w:rFonts w:ascii="Arial" w:hAnsi="Arial" w:cs="Arial"/>
          <w:sz w:val="22"/>
          <w:szCs w:val="22"/>
        </w:rPr>
        <w:t xml:space="preserve"> de la Mesa.</w:t>
      </w:r>
    </w:p>
    <w:p w14:paraId="746AA14B" w14:textId="0109F00C" w:rsidR="001667A9" w:rsidRPr="000B623B" w:rsidRDefault="001667A9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Preparar el orden del día de cada sesión</w:t>
      </w:r>
      <w:r w:rsidR="00DE6ADC" w:rsidRPr="000B623B">
        <w:rPr>
          <w:rFonts w:ascii="Arial" w:hAnsi="Arial" w:cs="Arial"/>
          <w:sz w:val="22"/>
          <w:szCs w:val="22"/>
        </w:rPr>
        <w:t xml:space="preserve"> de la Mesa Sectorial de Focalización y comunicarlo a cada uno de sus miembros, mínimo con </w:t>
      </w:r>
      <w:r w:rsidR="00A448E1" w:rsidRPr="000B623B">
        <w:rPr>
          <w:rFonts w:ascii="Arial" w:hAnsi="Arial" w:cs="Arial"/>
          <w:sz w:val="22"/>
          <w:szCs w:val="22"/>
        </w:rPr>
        <w:t>tres</w:t>
      </w:r>
      <w:r w:rsidR="00DE6ADC" w:rsidRPr="000B623B">
        <w:rPr>
          <w:rFonts w:ascii="Arial" w:hAnsi="Arial" w:cs="Arial"/>
          <w:sz w:val="22"/>
          <w:szCs w:val="22"/>
        </w:rPr>
        <w:t xml:space="preserve"> </w:t>
      </w:r>
      <w:r w:rsidR="00E64E0F" w:rsidRPr="000B623B">
        <w:rPr>
          <w:rFonts w:ascii="Arial" w:hAnsi="Arial" w:cs="Arial"/>
          <w:sz w:val="22"/>
          <w:szCs w:val="22"/>
        </w:rPr>
        <w:t>(</w:t>
      </w:r>
      <w:r w:rsidR="00A448E1" w:rsidRPr="000B623B">
        <w:rPr>
          <w:rFonts w:ascii="Arial" w:hAnsi="Arial" w:cs="Arial"/>
          <w:sz w:val="22"/>
          <w:szCs w:val="22"/>
        </w:rPr>
        <w:t>3</w:t>
      </w:r>
      <w:r w:rsidR="00E64E0F" w:rsidRPr="000B623B">
        <w:rPr>
          <w:rFonts w:ascii="Arial" w:hAnsi="Arial" w:cs="Arial"/>
          <w:sz w:val="22"/>
          <w:szCs w:val="22"/>
        </w:rPr>
        <w:t xml:space="preserve">) </w:t>
      </w:r>
      <w:r w:rsidR="00DE6ADC" w:rsidRPr="000B623B">
        <w:rPr>
          <w:rFonts w:ascii="Arial" w:hAnsi="Arial" w:cs="Arial"/>
          <w:sz w:val="22"/>
          <w:szCs w:val="22"/>
        </w:rPr>
        <w:t>días hábiles de anticipación.</w:t>
      </w:r>
    </w:p>
    <w:p w14:paraId="39BAA8FE" w14:textId="77777777" w:rsidR="00EB17E7" w:rsidRPr="000B623B" w:rsidRDefault="00EB17E7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Recibir y administrar los documentos soporte de cada sesión y determinar los asuntos de competencia</w:t>
      </w:r>
      <w:r w:rsidR="00854F0E" w:rsidRPr="000B623B">
        <w:rPr>
          <w:rFonts w:ascii="Arial" w:hAnsi="Arial" w:cs="Arial"/>
          <w:sz w:val="22"/>
          <w:szCs w:val="22"/>
        </w:rPr>
        <w:t xml:space="preserve"> de la Mesa</w:t>
      </w:r>
      <w:r w:rsidRPr="000B623B">
        <w:rPr>
          <w:rFonts w:ascii="Arial" w:hAnsi="Arial" w:cs="Arial"/>
          <w:sz w:val="22"/>
          <w:szCs w:val="22"/>
        </w:rPr>
        <w:t>, acorde con lo establecido en la presente Resolución.</w:t>
      </w:r>
    </w:p>
    <w:p w14:paraId="48F1DDBB" w14:textId="57F32C2F" w:rsidR="00F563D4" w:rsidRPr="000B623B" w:rsidRDefault="00EB17E7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 xml:space="preserve">Elaborar las actas de las </w:t>
      </w:r>
      <w:r w:rsidR="008873EA" w:rsidRPr="000B623B">
        <w:rPr>
          <w:rFonts w:ascii="Arial" w:hAnsi="Arial" w:cs="Arial"/>
          <w:sz w:val="22"/>
          <w:szCs w:val="22"/>
        </w:rPr>
        <w:t>sesiones de</w:t>
      </w:r>
      <w:r w:rsidR="00854F0E" w:rsidRPr="000B623B">
        <w:rPr>
          <w:rFonts w:ascii="Arial" w:hAnsi="Arial" w:cs="Arial"/>
          <w:sz w:val="22"/>
          <w:szCs w:val="22"/>
        </w:rPr>
        <w:t xml:space="preserve"> la Mesa </w:t>
      </w:r>
      <w:r w:rsidRPr="000B623B">
        <w:rPr>
          <w:rFonts w:ascii="Arial" w:hAnsi="Arial" w:cs="Arial"/>
          <w:sz w:val="22"/>
          <w:szCs w:val="22"/>
        </w:rPr>
        <w:t xml:space="preserve">y llevar el archivo de </w:t>
      </w:r>
      <w:r w:rsidR="00AE7317" w:rsidRPr="000B623B">
        <w:rPr>
          <w:rFonts w:ascii="Arial" w:hAnsi="Arial" w:cs="Arial"/>
          <w:sz w:val="22"/>
          <w:szCs w:val="22"/>
        </w:rPr>
        <w:t>estas</w:t>
      </w:r>
      <w:r w:rsidRPr="000B623B">
        <w:rPr>
          <w:rFonts w:ascii="Arial" w:hAnsi="Arial" w:cs="Arial"/>
          <w:sz w:val="22"/>
          <w:szCs w:val="22"/>
        </w:rPr>
        <w:t xml:space="preserve"> en orden cronológico y debidamente foliado.</w:t>
      </w:r>
    </w:p>
    <w:p w14:paraId="01D43763" w14:textId="77777777" w:rsidR="00680813" w:rsidRPr="000B623B" w:rsidRDefault="00F563D4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Realizar y presentar los informes que le sean requeridos.</w:t>
      </w:r>
    </w:p>
    <w:p w14:paraId="455D8C62" w14:textId="77777777" w:rsidR="00C651AE" w:rsidRPr="000B623B" w:rsidRDefault="00C651AE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Registrar, custodiar, archivar y conservar la documentación de la Mesa.</w:t>
      </w:r>
    </w:p>
    <w:p w14:paraId="30DF6705" w14:textId="77777777" w:rsidR="00680813" w:rsidRPr="000B623B" w:rsidRDefault="002A26D0" w:rsidP="000B623B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3B">
        <w:rPr>
          <w:rFonts w:ascii="Arial" w:hAnsi="Arial" w:cs="Arial"/>
          <w:sz w:val="22"/>
          <w:szCs w:val="22"/>
        </w:rPr>
        <w:t>Realizar el seguimiento al plan de trabajo</w:t>
      </w:r>
      <w:r w:rsidR="004034E7" w:rsidRPr="000B623B">
        <w:rPr>
          <w:rFonts w:ascii="Arial" w:hAnsi="Arial" w:cs="Arial"/>
          <w:sz w:val="22"/>
          <w:szCs w:val="22"/>
        </w:rPr>
        <w:t xml:space="preserve"> de cada vigencia</w:t>
      </w:r>
      <w:r w:rsidR="00F8179A" w:rsidRPr="000B623B">
        <w:rPr>
          <w:rFonts w:ascii="Arial" w:hAnsi="Arial" w:cs="Arial"/>
          <w:sz w:val="22"/>
          <w:szCs w:val="22"/>
        </w:rPr>
        <w:t>.</w:t>
      </w:r>
      <w:r w:rsidR="00A3433E" w:rsidRPr="000B623B">
        <w:rPr>
          <w:rFonts w:ascii="Arial" w:hAnsi="Arial" w:cs="Arial"/>
          <w:sz w:val="22"/>
          <w:szCs w:val="22"/>
        </w:rPr>
        <w:t xml:space="preserve"> </w:t>
      </w:r>
    </w:p>
    <w:p w14:paraId="057FE603" w14:textId="77777777" w:rsidR="00F563D4" w:rsidRPr="000B623B" w:rsidRDefault="00F563D4" w:rsidP="000B62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A7C79A" w14:textId="77777777" w:rsidR="00EB17E7" w:rsidRPr="000B623B" w:rsidRDefault="00EB17E7" w:rsidP="000B623B">
      <w:pPr>
        <w:adjustRightInd w:val="0"/>
        <w:jc w:val="both"/>
        <w:rPr>
          <w:sz w:val="22"/>
          <w:szCs w:val="22"/>
        </w:rPr>
      </w:pPr>
      <w:r w:rsidRPr="000B623B">
        <w:rPr>
          <w:b/>
          <w:sz w:val="22"/>
          <w:szCs w:val="22"/>
        </w:rPr>
        <w:t xml:space="preserve">Artículo </w:t>
      </w:r>
      <w:r w:rsidR="00A060F3" w:rsidRPr="000B623B">
        <w:rPr>
          <w:b/>
          <w:i/>
          <w:sz w:val="22"/>
          <w:szCs w:val="22"/>
        </w:rPr>
        <w:t>9.</w:t>
      </w:r>
      <w:r w:rsidRPr="000B623B">
        <w:rPr>
          <w:i/>
          <w:iCs/>
          <w:sz w:val="22"/>
          <w:szCs w:val="22"/>
        </w:rPr>
        <w:t xml:space="preserve"> </w:t>
      </w:r>
      <w:r w:rsidRPr="000B623B">
        <w:rPr>
          <w:b/>
          <w:i/>
          <w:iCs/>
          <w:sz w:val="22"/>
          <w:szCs w:val="22"/>
        </w:rPr>
        <w:t>Vigencia.</w:t>
      </w:r>
      <w:r w:rsidRPr="000B623B">
        <w:rPr>
          <w:i/>
          <w:iCs/>
          <w:sz w:val="22"/>
          <w:szCs w:val="22"/>
        </w:rPr>
        <w:t xml:space="preserve"> </w:t>
      </w:r>
      <w:r w:rsidRPr="000B623B">
        <w:rPr>
          <w:sz w:val="22"/>
          <w:szCs w:val="22"/>
        </w:rPr>
        <w:t>La presente resolución rige a partir de la fecha de su publicación</w:t>
      </w:r>
      <w:r w:rsidR="00E52489" w:rsidRPr="000B623B">
        <w:rPr>
          <w:sz w:val="22"/>
          <w:szCs w:val="22"/>
        </w:rPr>
        <w:t>.</w:t>
      </w:r>
      <w:r w:rsidRPr="000B623B">
        <w:rPr>
          <w:sz w:val="22"/>
          <w:szCs w:val="22"/>
        </w:rPr>
        <w:t xml:space="preserve"> </w:t>
      </w:r>
    </w:p>
    <w:p w14:paraId="31BF9DF0" w14:textId="77777777" w:rsidR="004720B2" w:rsidRPr="000B623B" w:rsidRDefault="004720B2" w:rsidP="000B623B">
      <w:pPr>
        <w:adjustRightInd w:val="0"/>
        <w:jc w:val="center"/>
        <w:rPr>
          <w:b/>
          <w:sz w:val="22"/>
          <w:szCs w:val="22"/>
        </w:rPr>
      </w:pPr>
    </w:p>
    <w:p w14:paraId="1F1ABFCE" w14:textId="77777777" w:rsidR="004720B2" w:rsidRPr="000B623B" w:rsidRDefault="004720B2" w:rsidP="000B623B">
      <w:pPr>
        <w:adjustRightInd w:val="0"/>
        <w:jc w:val="center"/>
        <w:rPr>
          <w:b/>
          <w:sz w:val="22"/>
          <w:szCs w:val="22"/>
        </w:rPr>
      </w:pPr>
    </w:p>
    <w:p w14:paraId="603CFD7A" w14:textId="77777777" w:rsidR="00EB17E7" w:rsidRPr="000B623B" w:rsidRDefault="00EB17E7" w:rsidP="000B623B">
      <w:pPr>
        <w:adjustRightInd w:val="0"/>
        <w:jc w:val="center"/>
        <w:rPr>
          <w:b/>
          <w:sz w:val="22"/>
          <w:szCs w:val="22"/>
        </w:rPr>
      </w:pPr>
      <w:r w:rsidRPr="000B623B">
        <w:rPr>
          <w:b/>
          <w:sz w:val="22"/>
          <w:szCs w:val="22"/>
        </w:rPr>
        <w:t>PUBLÍQUESE Y CÚMPLASE</w:t>
      </w:r>
    </w:p>
    <w:p w14:paraId="1ED521A4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</w:p>
    <w:p w14:paraId="71784EC4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  <w:r w:rsidRPr="000B623B">
        <w:rPr>
          <w:sz w:val="22"/>
          <w:szCs w:val="22"/>
        </w:rPr>
        <w:t xml:space="preserve">Dada en Bogotá D.C. a los </w:t>
      </w:r>
    </w:p>
    <w:p w14:paraId="2F72AC44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</w:p>
    <w:p w14:paraId="5D47784E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</w:p>
    <w:p w14:paraId="19DF2CBE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</w:p>
    <w:p w14:paraId="21C437C9" w14:textId="77777777" w:rsidR="00EB17E7" w:rsidRPr="000B623B" w:rsidRDefault="00EB17E7" w:rsidP="000B623B">
      <w:pPr>
        <w:adjustRightInd w:val="0"/>
        <w:jc w:val="center"/>
        <w:rPr>
          <w:sz w:val="22"/>
          <w:szCs w:val="22"/>
        </w:rPr>
      </w:pPr>
    </w:p>
    <w:p w14:paraId="7F9CEDC9" w14:textId="77777777" w:rsidR="00EB17E7" w:rsidRPr="000B623B" w:rsidRDefault="004D00DA" w:rsidP="000B623B">
      <w:pPr>
        <w:adjustRightInd w:val="0"/>
        <w:jc w:val="center"/>
        <w:rPr>
          <w:sz w:val="22"/>
          <w:szCs w:val="22"/>
        </w:rPr>
      </w:pPr>
      <w:r w:rsidRPr="000B623B">
        <w:rPr>
          <w:b/>
          <w:sz w:val="22"/>
          <w:szCs w:val="22"/>
        </w:rPr>
        <w:t>SUSANA CORREA BORRERO</w:t>
      </w:r>
    </w:p>
    <w:p w14:paraId="425B3B12" w14:textId="77777777" w:rsidR="00C33924" w:rsidRPr="000B623B" w:rsidRDefault="00C33924" w:rsidP="000B623B">
      <w:pPr>
        <w:adjustRightInd w:val="0"/>
        <w:jc w:val="center"/>
        <w:rPr>
          <w:sz w:val="22"/>
          <w:szCs w:val="22"/>
        </w:rPr>
      </w:pPr>
    </w:p>
    <w:p w14:paraId="40F5EF8A" w14:textId="77777777" w:rsidR="004D00DA" w:rsidRPr="000B623B" w:rsidRDefault="004D00DA" w:rsidP="000B623B">
      <w:pPr>
        <w:rPr>
          <w:i/>
          <w:sz w:val="22"/>
          <w:szCs w:val="22"/>
        </w:rPr>
      </w:pPr>
    </w:p>
    <w:p w14:paraId="35F35E58" w14:textId="77777777" w:rsidR="00E52489" w:rsidRPr="009D7F60" w:rsidRDefault="00EB17E7" w:rsidP="000B623B">
      <w:pPr>
        <w:rPr>
          <w:i/>
          <w:sz w:val="16"/>
          <w:szCs w:val="22"/>
        </w:rPr>
      </w:pPr>
      <w:r w:rsidRPr="009D7F60">
        <w:rPr>
          <w:i/>
          <w:sz w:val="16"/>
          <w:szCs w:val="22"/>
        </w:rPr>
        <w:t>Elaboró:</w:t>
      </w:r>
      <w:r w:rsidR="0088720F" w:rsidRPr="009D7F60">
        <w:rPr>
          <w:i/>
          <w:sz w:val="16"/>
          <w:szCs w:val="22"/>
        </w:rPr>
        <w:t xml:space="preserve"> Grupo de Focalización </w:t>
      </w:r>
      <w:r w:rsidRPr="009D7F60">
        <w:rPr>
          <w:i/>
          <w:sz w:val="16"/>
          <w:szCs w:val="22"/>
        </w:rPr>
        <w:tab/>
      </w:r>
      <w:r w:rsidR="00D94469" w:rsidRPr="009D7F60">
        <w:rPr>
          <w:i/>
          <w:sz w:val="16"/>
          <w:szCs w:val="22"/>
        </w:rPr>
        <w:t xml:space="preserve"> </w:t>
      </w:r>
    </w:p>
    <w:p w14:paraId="54772E4F" w14:textId="77777777" w:rsidR="00EB17E7" w:rsidRPr="009D7F60" w:rsidRDefault="00E52489" w:rsidP="000B623B">
      <w:pPr>
        <w:adjustRightInd w:val="0"/>
        <w:rPr>
          <w:i/>
          <w:sz w:val="16"/>
          <w:szCs w:val="22"/>
        </w:rPr>
      </w:pPr>
      <w:r w:rsidRPr="009D7F60">
        <w:rPr>
          <w:i/>
          <w:sz w:val="16"/>
          <w:szCs w:val="22"/>
        </w:rPr>
        <w:t xml:space="preserve">Aprobó: </w:t>
      </w:r>
      <w:r w:rsidR="00F77734" w:rsidRPr="009D7F60">
        <w:rPr>
          <w:i/>
          <w:sz w:val="16"/>
          <w:szCs w:val="22"/>
        </w:rPr>
        <w:t>Subdirectora General para la Superación de la Pobreza</w:t>
      </w:r>
    </w:p>
    <w:p w14:paraId="7B386C74" w14:textId="77777777" w:rsidR="00EB17E7" w:rsidRPr="009D7F60" w:rsidRDefault="00EB17E7" w:rsidP="000B623B">
      <w:pPr>
        <w:adjustRightInd w:val="0"/>
        <w:rPr>
          <w:i/>
          <w:sz w:val="16"/>
          <w:szCs w:val="22"/>
        </w:rPr>
      </w:pPr>
      <w:r w:rsidRPr="009D7F60">
        <w:rPr>
          <w:i/>
          <w:sz w:val="16"/>
          <w:szCs w:val="22"/>
        </w:rPr>
        <w:t>Revisó: Oficina Asesora Jurídica/Secretaría General</w:t>
      </w:r>
    </w:p>
    <w:sectPr w:rsidR="00EB17E7" w:rsidRPr="009D7F60" w:rsidSect="00153676">
      <w:headerReference w:type="even" r:id="rId9"/>
      <w:headerReference w:type="default" r:id="rId10"/>
      <w:headerReference w:type="first" r:id="rId11"/>
      <w:pgSz w:w="12242" w:h="18722" w:code="120"/>
      <w:pgMar w:top="2268" w:right="1134" w:bottom="1134" w:left="1134" w:header="720" w:footer="1134" w:gutter="0"/>
      <w:pgBorders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91FC" w14:textId="77777777" w:rsidR="000B623B" w:rsidRDefault="000B623B">
      <w:r>
        <w:separator/>
      </w:r>
    </w:p>
  </w:endnote>
  <w:endnote w:type="continuationSeparator" w:id="0">
    <w:p w14:paraId="7AA105D8" w14:textId="77777777" w:rsidR="000B623B" w:rsidRDefault="000B623B">
      <w:r>
        <w:continuationSeparator/>
      </w:r>
    </w:p>
  </w:endnote>
  <w:endnote w:type="continuationNotice" w:id="1">
    <w:p w14:paraId="1849A6F7" w14:textId="77777777" w:rsidR="000B623B" w:rsidRDefault="000B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2D06" w14:textId="77777777" w:rsidR="000B623B" w:rsidRDefault="000B623B">
      <w:r>
        <w:separator/>
      </w:r>
    </w:p>
  </w:footnote>
  <w:footnote w:type="continuationSeparator" w:id="0">
    <w:p w14:paraId="67136D5B" w14:textId="77777777" w:rsidR="000B623B" w:rsidRDefault="000B623B">
      <w:r>
        <w:continuationSeparator/>
      </w:r>
    </w:p>
  </w:footnote>
  <w:footnote w:type="continuationNotice" w:id="1">
    <w:p w14:paraId="7FDAF194" w14:textId="77777777" w:rsidR="000B623B" w:rsidRDefault="000B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837F" w14:textId="77777777" w:rsidR="000B623B" w:rsidRDefault="000B62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714E45" w14:textId="77777777" w:rsidR="000B623B" w:rsidRDefault="000B623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557D" w14:textId="77777777" w:rsidR="000B623B" w:rsidRDefault="000B623B">
    <w:pPr>
      <w:pStyle w:val="Encabezado"/>
      <w:framePr w:wrap="around" w:vAnchor="text" w:hAnchor="page" w:x="10615" w:y="10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50B6069" w14:textId="77777777" w:rsidR="000B623B" w:rsidRDefault="000B623B" w:rsidP="007111EB">
    <w:pPr>
      <w:pStyle w:val="Encabezado"/>
      <w:spacing w:before="240"/>
      <w:ind w:left="238"/>
      <w:jc w:val="center"/>
      <w:rPr>
        <w:rFonts w:ascii="Verdana" w:hAnsi="Verdana"/>
        <w:b/>
        <w:bCs/>
        <w:sz w:val="14"/>
      </w:rPr>
    </w:pPr>
    <w:r>
      <w:rPr>
        <w:noProof/>
        <w:lang w:eastAsia="es-CO"/>
      </w:rPr>
      <w:drawing>
        <wp:inline distT="0" distB="0" distL="0" distR="0" wp14:anchorId="02701FCD" wp14:editId="2280B16C">
          <wp:extent cx="2866390" cy="581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7E5C9E" w14:textId="77777777" w:rsidR="000B623B" w:rsidRDefault="000B623B" w:rsidP="007111EB">
    <w:pPr>
      <w:pStyle w:val="Encabezado"/>
      <w:spacing w:before="240"/>
      <w:ind w:left="238"/>
      <w:jc w:val="center"/>
      <w:rPr>
        <w:rFonts w:ascii="Verdana" w:hAnsi="Verdana"/>
        <w:b/>
        <w:bCs/>
        <w:sz w:val="14"/>
      </w:rPr>
    </w:pPr>
  </w:p>
  <w:p w14:paraId="401DDBCA" w14:textId="77777777" w:rsidR="000B623B" w:rsidRPr="003E3028" w:rsidRDefault="000B623B" w:rsidP="00AE7317">
    <w:pPr>
      <w:pStyle w:val="Titulo1"/>
      <w:numPr>
        <w:ilvl w:val="0"/>
        <w:numId w:val="0"/>
      </w:numPr>
      <w:tabs>
        <w:tab w:val="left" w:pos="2985"/>
      </w:tabs>
      <w:spacing w:before="0" w:after="0" w:line="240" w:lineRule="auto"/>
      <w:rPr>
        <w:rFonts w:ascii="Arial" w:hAnsi="Arial" w:cs="Arial"/>
        <w:b w:val="0"/>
        <w:i/>
        <w:sz w:val="22"/>
        <w:szCs w:val="22"/>
        <w:lang w:val="es-CO"/>
      </w:rPr>
    </w:pPr>
    <w:r w:rsidRPr="003E3028">
      <w:rPr>
        <w:rFonts w:ascii="Arial" w:hAnsi="Arial" w:cs="Arial"/>
        <w:b w:val="0"/>
        <w:i/>
        <w:sz w:val="22"/>
        <w:szCs w:val="22"/>
        <w:lang w:val="es-CO"/>
      </w:rPr>
      <w:tab/>
    </w:r>
  </w:p>
  <w:p w14:paraId="5485ABF9" w14:textId="77777777" w:rsidR="000B623B" w:rsidRPr="003E3028" w:rsidRDefault="000B623B" w:rsidP="00AE7317">
    <w:pPr>
      <w:adjustRightInd w:val="0"/>
      <w:jc w:val="center"/>
      <w:rPr>
        <w:i/>
        <w:sz w:val="22"/>
        <w:szCs w:val="22"/>
      </w:rPr>
    </w:pPr>
    <w:r w:rsidRPr="003E3028">
      <w:rPr>
        <w:i/>
        <w:sz w:val="22"/>
        <w:szCs w:val="22"/>
      </w:rPr>
      <w:t>“Por la cual se crea y reglamenta el funcionamiento de la Mesa de Focalización del Sector de la Inclusión Social y Reconciliación”</w:t>
    </w:r>
  </w:p>
  <w:p w14:paraId="292337C8" w14:textId="77777777" w:rsidR="000B623B" w:rsidRPr="006A1D81" w:rsidRDefault="000B623B" w:rsidP="00FD1734">
    <w:pPr>
      <w:tabs>
        <w:tab w:val="center" w:pos="4959"/>
        <w:tab w:val="left" w:pos="11624"/>
      </w:tabs>
      <w:suppressAutoHyphens/>
      <w:ind w:left="284" w:right="109"/>
      <w:jc w:val="center"/>
      <w:rPr>
        <w:rFonts w:ascii="Verdana" w:hAnsi="Verdana"/>
        <w:b/>
        <w:bCs/>
        <w:spacing w:val="-3"/>
        <w:sz w:val="20"/>
        <w:szCs w:val="20"/>
      </w:rPr>
    </w:pPr>
  </w:p>
  <w:p w14:paraId="471FCCD2" w14:textId="77777777" w:rsidR="000B623B" w:rsidRDefault="000B623B" w:rsidP="00DA42F4">
    <w:pPr>
      <w:rPr>
        <w:rFonts w:ascii="Verdana" w:hAnsi="Verdan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EDEC" w14:textId="77777777" w:rsidR="000B623B" w:rsidRPr="00E32F6B" w:rsidRDefault="000B623B" w:rsidP="007111EB">
    <w:pPr>
      <w:pStyle w:val="Ttulo8"/>
      <w:ind w:right="254"/>
      <w:rPr>
        <w:sz w:val="16"/>
        <w:szCs w:val="16"/>
      </w:rPr>
    </w:pPr>
  </w:p>
  <w:p w14:paraId="14CAEF93" w14:textId="05C01E02" w:rsidR="000B623B" w:rsidRDefault="000B623B" w:rsidP="007111EB">
    <w:pPr>
      <w:pStyle w:val="Ttulo8"/>
      <w:ind w:right="254"/>
    </w:pPr>
    <w:r>
      <w:rPr>
        <w:noProof/>
        <w:lang w:eastAsia="es-CO"/>
      </w:rPr>
      <w:drawing>
        <wp:inline distT="0" distB="0" distL="0" distR="0" wp14:anchorId="478B677C" wp14:editId="4A0DE460">
          <wp:extent cx="2866390" cy="5810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5A541" w14:textId="77777777" w:rsidR="000B623B" w:rsidRDefault="000B623B" w:rsidP="00EB17E7">
    <w:pPr>
      <w:jc w:val="center"/>
    </w:pPr>
  </w:p>
  <w:p w14:paraId="18B19A10" w14:textId="77777777" w:rsidR="000B623B" w:rsidRPr="003E3028" w:rsidRDefault="000B623B" w:rsidP="00EB17E7">
    <w:pPr>
      <w:pStyle w:val="Ttulo3"/>
      <w:ind w:hanging="28"/>
      <w:jc w:val="center"/>
      <w:rPr>
        <w:i/>
        <w:sz w:val="22"/>
        <w:szCs w:val="22"/>
      </w:rPr>
    </w:pPr>
    <w:r w:rsidRPr="003E3028">
      <w:rPr>
        <w:sz w:val="22"/>
        <w:szCs w:val="22"/>
      </w:rPr>
      <w:t>RESOLUCION No.                       DE</w:t>
    </w:r>
  </w:p>
  <w:p w14:paraId="70701D6B" w14:textId="77777777" w:rsidR="000B623B" w:rsidRPr="003E3028" w:rsidRDefault="000B623B" w:rsidP="00041671">
    <w:pPr>
      <w:pStyle w:val="Titulo1"/>
      <w:numPr>
        <w:ilvl w:val="0"/>
        <w:numId w:val="0"/>
      </w:numPr>
      <w:tabs>
        <w:tab w:val="left" w:pos="2985"/>
      </w:tabs>
      <w:spacing w:before="0" w:after="0" w:line="240" w:lineRule="auto"/>
      <w:rPr>
        <w:rFonts w:ascii="Arial" w:hAnsi="Arial" w:cs="Arial"/>
        <w:b w:val="0"/>
        <w:i/>
        <w:sz w:val="22"/>
        <w:szCs w:val="22"/>
        <w:lang w:val="es-CO"/>
      </w:rPr>
    </w:pPr>
    <w:r w:rsidRPr="003E3028">
      <w:rPr>
        <w:rFonts w:ascii="Arial" w:hAnsi="Arial" w:cs="Arial"/>
        <w:b w:val="0"/>
        <w:i/>
        <w:sz w:val="22"/>
        <w:szCs w:val="22"/>
        <w:lang w:val="es-CO"/>
      </w:rPr>
      <w:tab/>
    </w:r>
  </w:p>
  <w:p w14:paraId="18258843" w14:textId="7DB41272" w:rsidR="000B623B" w:rsidRDefault="000B623B" w:rsidP="00EB17E7">
    <w:pPr>
      <w:pBdr>
        <w:bottom w:val="single" w:sz="12" w:space="1" w:color="auto"/>
      </w:pBdr>
      <w:adjustRightInd w:val="0"/>
      <w:jc w:val="center"/>
      <w:rPr>
        <w:i/>
        <w:sz w:val="22"/>
        <w:szCs w:val="22"/>
      </w:rPr>
    </w:pPr>
    <w:r w:rsidRPr="003E3028">
      <w:rPr>
        <w:i/>
        <w:sz w:val="22"/>
        <w:szCs w:val="22"/>
      </w:rPr>
      <w:t>“Por la cual se crea y reglamenta el funcionamiento de la Mesa de Focalización del Sector de la Inclusión Social y Reconciliación”</w:t>
    </w:r>
  </w:p>
  <w:p w14:paraId="7551151D" w14:textId="77777777" w:rsidR="000B623B" w:rsidRPr="006A1D81" w:rsidRDefault="000B623B" w:rsidP="00E32F6B">
    <w:pPr>
      <w:pStyle w:val="Ttulo8"/>
      <w:jc w:val="lef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4174C"/>
    <w:multiLevelType w:val="hybridMultilevel"/>
    <w:tmpl w:val="B7A2638E"/>
    <w:lvl w:ilvl="0" w:tplc="68B2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6C93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41C9D"/>
    <w:multiLevelType w:val="hybridMultilevel"/>
    <w:tmpl w:val="438CC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D99"/>
    <w:multiLevelType w:val="hybridMultilevel"/>
    <w:tmpl w:val="DD84C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7C2A"/>
    <w:multiLevelType w:val="hybridMultilevel"/>
    <w:tmpl w:val="780E41F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6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8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8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E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6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4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A5F4D"/>
    <w:multiLevelType w:val="hybridMultilevel"/>
    <w:tmpl w:val="904C3776"/>
    <w:lvl w:ilvl="0" w:tplc="1772F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C4A4C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D0860"/>
    <w:multiLevelType w:val="hybridMultilevel"/>
    <w:tmpl w:val="1610B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E3156"/>
    <w:multiLevelType w:val="hybridMultilevel"/>
    <w:tmpl w:val="5C825F32"/>
    <w:lvl w:ilvl="0" w:tplc="68586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B0BA0"/>
    <w:multiLevelType w:val="hybridMultilevel"/>
    <w:tmpl w:val="A9BE8300"/>
    <w:lvl w:ilvl="0" w:tplc="13143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31D19"/>
    <w:multiLevelType w:val="hybridMultilevel"/>
    <w:tmpl w:val="F1607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151FB"/>
    <w:multiLevelType w:val="hybridMultilevel"/>
    <w:tmpl w:val="A96AF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AAB"/>
    <w:multiLevelType w:val="hybridMultilevel"/>
    <w:tmpl w:val="37923D76"/>
    <w:lvl w:ilvl="0" w:tplc="65D2B56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D5823"/>
    <w:multiLevelType w:val="hybridMultilevel"/>
    <w:tmpl w:val="6C8A46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F04E9"/>
    <w:multiLevelType w:val="hybridMultilevel"/>
    <w:tmpl w:val="7D8E4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02AE"/>
    <w:multiLevelType w:val="hybridMultilevel"/>
    <w:tmpl w:val="EC30A2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A1A57"/>
    <w:multiLevelType w:val="hybridMultilevel"/>
    <w:tmpl w:val="F8E64F22"/>
    <w:lvl w:ilvl="0" w:tplc="1AB2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A1F"/>
    <w:multiLevelType w:val="hybridMultilevel"/>
    <w:tmpl w:val="8252197A"/>
    <w:lvl w:ilvl="0" w:tplc="D8A83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6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8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8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E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6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4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483C5A"/>
    <w:multiLevelType w:val="multilevel"/>
    <w:tmpl w:val="2D84A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313892"/>
    <w:multiLevelType w:val="multilevel"/>
    <w:tmpl w:val="DDF0C99E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9C3ADB"/>
    <w:multiLevelType w:val="hybridMultilevel"/>
    <w:tmpl w:val="DE74A8C4"/>
    <w:lvl w:ilvl="0" w:tplc="199A68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0F7A00"/>
    <w:multiLevelType w:val="hybridMultilevel"/>
    <w:tmpl w:val="2B9E9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619A9"/>
    <w:multiLevelType w:val="hybridMultilevel"/>
    <w:tmpl w:val="56520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95C53"/>
    <w:multiLevelType w:val="hybridMultilevel"/>
    <w:tmpl w:val="3D22CB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9603D"/>
    <w:multiLevelType w:val="hybridMultilevel"/>
    <w:tmpl w:val="7E946B22"/>
    <w:lvl w:ilvl="0" w:tplc="7BC8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2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64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A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37C4E72"/>
    <w:multiLevelType w:val="hybridMultilevel"/>
    <w:tmpl w:val="FD962124"/>
    <w:lvl w:ilvl="0" w:tplc="EABCD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C3943"/>
    <w:multiLevelType w:val="hybridMultilevel"/>
    <w:tmpl w:val="168405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A6B2B"/>
    <w:multiLevelType w:val="hybridMultilevel"/>
    <w:tmpl w:val="AAB6A33A"/>
    <w:lvl w:ilvl="0" w:tplc="EBBC4D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EA4CB7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B2BB8"/>
    <w:multiLevelType w:val="hybridMultilevel"/>
    <w:tmpl w:val="EC30A2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C6"/>
    <w:multiLevelType w:val="hybridMultilevel"/>
    <w:tmpl w:val="E002439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2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64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A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CA13A56"/>
    <w:multiLevelType w:val="hybridMultilevel"/>
    <w:tmpl w:val="6B225AEC"/>
    <w:lvl w:ilvl="0" w:tplc="559E1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96923"/>
    <w:multiLevelType w:val="hybridMultilevel"/>
    <w:tmpl w:val="A5CE3E6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9846A6"/>
    <w:multiLevelType w:val="hybridMultilevel"/>
    <w:tmpl w:val="D8582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34325"/>
    <w:multiLevelType w:val="hybridMultilevel"/>
    <w:tmpl w:val="A6AEEF66"/>
    <w:lvl w:ilvl="0" w:tplc="1382C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267C6" w:tentative="1">
      <w:start w:val="1"/>
      <w:numFmt w:val="lowerLetter"/>
      <w:lvlText w:val="%2."/>
      <w:lvlJc w:val="left"/>
      <w:pPr>
        <w:ind w:left="1440" w:hanging="360"/>
      </w:pPr>
    </w:lvl>
    <w:lvl w:ilvl="2" w:tplc="A30C9260" w:tentative="1">
      <w:start w:val="1"/>
      <w:numFmt w:val="lowerRoman"/>
      <w:lvlText w:val="%3."/>
      <w:lvlJc w:val="right"/>
      <w:pPr>
        <w:ind w:left="2160" w:hanging="180"/>
      </w:pPr>
    </w:lvl>
    <w:lvl w:ilvl="3" w:tplc="184A3878" w:tentative="1">
      <w:start w:val="1"/>
      <w:numFmt w:val="decimal"/>
      <w:lvlText w:val="%4."/>
      <w:lvlJc w:val="left"/>
      <w:pPr>
        <w:ind w:left="2880" w:hanging="360"/>
      </w:pPr>
    </w:lvl>
    <w:lvl w:ilvl="4" w:tplc="C5D621C8" w:tentative="1">
      <w:start w:val="1"/>
      <w:numFmt w:val="lowerLetter"/>
      <w:lvlText w:val="%5."/>
      <w:lvlJc w:val="left"/>
      <w:pPr>
        <w:ind w:left="3600" w:hanging="360"/>
      </w:pPr>
    </w:lvl>
    <w:lvl w:ilvl="5" w:tplc="6FA8FE7A" w:tentative="1">
      <w:start w:val="1"/>
      <w:numFmt w:val="lowerRoman"/>
      <w:lvlText w:val="%6."/>
      <w:lvlJc w:val="right"/>
      <w:pPr>
        <w:ind w:left="4320" w:hanging="180"/>
      </w:pPr>
    </w:lvl>
    <w:lvl w:ilvl="6" w:tplc="49883B56" w:tentative="1">
      <w:start w:val="1"/>
      <w:numFmt w:val="decimal"/>
      <w:lvlText w:val="%7."/>
      <w:lvlJc w:val="left"/>
      <w:pPr>
        <w:ind w:left="5040" w:hanging="360"/>
      </w:pPr>
    </w:lvl>
    <w:lvl w:ilvl="7" w:tplc="B18490CC" w:tentative="1">
      <w:start w:val="1"/>
      <w:numFmt w:val="lowerLetter"/>
      <w:lvlText w:val="%8."/>
      <w:lvlJc w:val="left"/>
      <w:pPr>
        <w:ind w:left="5760" w:hanging="360"/>
      </w:pPr>
    </w:lvl>
    <w:lvl w:ilvl="8" w:tplc="4BE2B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E74CA"/>
    <w:multiLevelType w:val="hybridMultilevel"/>
    <w:tmpl w:val="7BA62694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B0409"/>
    <w:multiLevelType w:val="hybridMultilevel"/>
    <w:tmpl w:val="BE8473D8"/>
    <w:lvl w:ilvl="0" w:tplc="13143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CB7951"/>
    <w:multiLevelType w:val="hybridMultilevel"/>
    <w:tmpl w:val="FC1C8550"/>
    <w:lvl w:ilvl="0" w:tplc="240A000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343CC"/>
    <w:multiLevelType w:val="hybridMultilevel"/>
    <w:tmpl w:val="7A8CF3D2"/>
    <w:lvl w:ilvl="0" w:tplc="0C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5237C"/>
    <w:multiLevelType w:val="hybridMultilevel"/>
    <w:tmpl w:val="FD9CE15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730CC"/>
    <w:multiLevelType w:val="hybridMultilevel"/>
    <w:tmpl w:val="73947128"/>
    <w:lvl w:ilvl="0" w:tplc="240A000F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57F"/>
    <w:multiLevelType w:val="hybridMultilevel"/>
    <w:tmpl w:val="D6BC682A"/>
    <w:lvl w:ilvl="0" w:tplc="2C9A9A9A">
      <w:start w:val="1"/>
      <w:numFmt w:val="decimal"/>
      <w:lvlText w:val="%1."/>
      <w:lvlJc w:val="left"/>
      <w:pPr>
        <w:ind w:left="2149" w:hanging="360"/>
      </w:pPr>
    </w:lvl>
    <w:lvl w:ilvl="1" w:tplc="240A0003" w:tentative="1">
      <w:start w:val="1"/>
      <w:numFmt w:val="lowerLetter"/>
      <w:lvlText w:val="%2."/>
      <w:lvlJc w:val="left"/>
      <w:pPr>
        <w:ind w:left="2869" w:hanging="360"/>
      </w:pPr>
    </w:lvl>
    <w:lvl w:ilvl="2" w:tplc="240A0005" w:tentative="1">
      <w:start w:val="1"/>
      <w:numFmt w:val="lowerRoman"/>
      <w:lvlText w:val="%3."/>
      <w:lvlJc w:val="right"/>
      <w:pPr>
        <w:ind w:left="3589" w:hanging="180"/>
      </w:pPr>
    </w:lvl>
    <w:lvl w:ilvl="3" w:tplc="240A0001" w:tentative="1">
      <w:start w:val="1"/>
      <w:numFmt w:val="decimal"/>
      <w:lvlText w:val="%4."/>
      <w:lvlJc w:val="left"/>
      <w:pPr>
        <w:ind w:left="4309" w:hanging="360"/>
      </w:pPr>
    </w:lvl>
    <w:lvl w:ilvl="4" w:tplc="240A0003" w:tentative="1">
      <w:start w:val="1"/>
      <w:numFmt w:val="lowerLetter"/>
      <w:lvlText w:val="%5."/>
      <w:lvlJc w:val="left"/>
      <w:pPr>
        <w:ind w:left="5029" w:hanging="360"/>
      </w:pPr>
    </w:lvl>
    <w:lvl w:ilvl="5" w:tplc="240A0005" w:tentative="1">
      <w:start w:val="1"/>
      <w:numFmt w:val="lowerRoman"/>
      <w:lvlText w:val="%6."/>
      <w:lvlJc w:val="right"/>
      <w:pPr>
        <w:ind w:left="5749" w:hanging="180"/>
      </w:pPr>
    </w:lvl>
    <w:lvl w:ilvl="6" w:tplc="240A0001" w:tentative="1">
      <w:start w:val="1"/>
      <w:numFmt w:val="decimal"/>
      <w:lvlText w:val="%7."/>
      <w:lvlJc w:val="left"/>
      <w:pPr>
        <w:ind w:left="6469" w:hanging="360"/>
      </w:pPr>
    </w:lvl>
    <w:lvl w:ilvl="7" w:tplc="240A0003" w:tentative="1">
      <w:start w:val="1"/>
      <w:numFmt w:val="lowerLetter"/>
      <w:lvlText w:val="%8."/>
      <w:lvlJc w:val="left"/>
      <w:pPr>
        <w:ind w:left="7189" w:hanging="360"/>
      </w:pPr>
    </w:lvl>
    <w:lvl w:ilvl="8" w:tplc="240A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549A5559"/>
    <w:multiLevelType w:val="multilevel"/>
    <w:tmpl w:val="F0545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52F44C9"/>
    <w:multiLevelType w:val="hybridMultilevel"/>
    <w:tmpl w:val="BFCC6D4A"/>
    <w:lvl w:ilvl="0" w:tplc="F9F0F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D7C6D5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1DC50F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BD61E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2E08D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C6C9F2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0E84E9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C287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652D68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60954D3"/>
    <w:multiLevelType w:val="hybridMultilevel"/>
    <w:tmpl w:val="506CA5EE"/>
    <w:lvl w:ilvl="0" w:tplc="12A6A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6414A66"/>
    <w:multiLevelType w:val="hybridMultilevel"/>
    <w:tmpl w:val="243ED4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B3FE0"/>
    <w:multiLevelType w:val="hybridMultilevel"/>
    <w:tmpl w:val="573065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A0EC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6231DC"/>
    <w:multiLevelType w:val="hybridMultilevel"/>
    <w:tmpl w:val="E0FA7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82989"/>
    <w:multiLevelType w:val="hybridMultilevel"/>
    <w:tmpl w:val="532E7E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77114E"/>
    <w:multiLevelType w:val="hybridMultilevel"/>
    <w:tmpl w:val="44CA4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3048E"/>
    <w:multiLevelType w:val="hybridMultilevel"/>
    <w:tmpl w:val="C37ADA92"/>
    <w:lvl w:ilvl="0" w:tplc="24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3835AF1"/>
    <w:multiLevelType w:val="hybridMultilevel"/>
    <w:tmpl w:val="48540A6A"/>
    <w:lvl w:ilvl="0" w:tplc="240A0001">
      <w:start w:val="1"/>
      <w:numFmt w:val="lowerLetter"/>
      <w:lvlText w:val="%1."/>
      <w:lvlJc w:val="left"/>
      <w:pPr>
        <w:ind w:left="360" w:hanging="360"/>
      </w:p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01710A"/>
    <w:multiLevelType w:val="hybridMultilevel"/>
    <w:tmpl w:val="9FDE72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01F5E"/>
    <w:multiLevelType w:val="hybridMultilevel"/>
    <w:tmpl w:val="1A76A474"/>
    <w:lvl w:ilvl="0" w:tplc="2C0A0019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9304B8"/>
    <w:multiLevelType w:val="hybridMultilevel"/>
    <w:tmpl w:val="C9C11A53"/>
    <w:lvl w:ilvl="0" w:tplc="E0A47468">
      <w:start w:val="1"/>
      <w:numFmt w:val="decimal"/>
      <w:lvlText w:val="%1."/>
      <w:lvlJc w:val="left"/>
    </w:lvl>
    <w:lvl w:ilvl="1" w:tplc="240A0019">
      <w:numFmt w:val="decimal"/>
      <w:lvlText w:val=""/>
      <w:lvlJc w:val="left"/>
    </w:lvl>
    <w:lvl w:ilvl="2" w:tplc="240A001B">
      <w:numFmt w:val="decimal"/>
      <w:lvlText w:val=""/>
      <w:lvlJc w:val="left"/>
    </w:lvl>
    <w:lvl w:ilvl="3" w:tplc="240A000F">
      <w:numFmt w:val="decimal"/>
      <w:lvlText w:val=""/>
      <w:lvlJc w:val="left"/>
    </w:lvl>
    <w:lvl w:ilvl="4" w:tplc="240A0019">
      <w:numFmt w:val="decimal"/>
      <w:lvlText w:val=""/>
      <w:lvlJc w:val="left"/>
    </w:lvl>
    <w:lvl w:ilvl="5" w:tplc="240A001B">
      <w:numFmt w:val="decimal"/>
      <w:lvlText w:val=""/>
      <w:lvlJc w:val="left"/>
    </w:lvl>
    <w:lvl w:ilvl="6" w:tplc="240A000F">
      <w:numFmt w:val="decimal"/>
      <w:lvlText w:val=""/>
      <w:lvlJc w:val="left"/>
    </w:lvl>
    <w:lvl w:ilvl="7" w:tplc="240A0019">
      <w:numFmt w:val="decimal"/>
      <w:lvlText w:val=""/>
      <w:lvlJc w:val="left"/>
    </w:lvl>
    <w:lvl w:ilvl="8" w:tplc="240A001B">
      <w:numFmt w:val="decimal"/>
      <w:lvlText w:val=""/>
      <w:lvlJc w:val="left"/>
    </w:lvl>
  </w:abstractNum>
  <w:abstractNum w:abstractNumId="56" w15:restartNumberingAfterBreak="0">
    <w:nsid w:val="7126118D"/>
    <w:multiLevelType w:val="hybridMultilevel"/>
    <w:tmpl w:val="02D2B1B4"/>
    <w:lvl w:ilvl="0" w:tplc="240A000F">
      <w:start w:val="1"/>
      <w:numFmt w:val="decimal"/>
      <w:pStyle w:val="Ti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pStyle w:val="Titulo2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pStyle w:val="Titulo3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pStyle w:val="Titulo4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79674F"/>
    <w:multiLevelType w:val="hybridMultilevel"/>
    <w:tmpl w:val="5C1637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79553D"/>
    <w:multiLevelType w:val="hybridMultilevel"/>
    <w:tmpl w:val="48403B42"/>
    <w:lvl w:ilvl="0" w:tplc="240A0001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240A0003" w:tentative="1">
      <w:start w:val="1"/>
      <w:numFmt w:val="lowerLetter"/>
      <w:lvlText w:val="%2."/>
      <w:lvlJc w:val="left"/>
      <w:pPr>
        <w:ind w:left="1364" w:hanging="360"/>
      </w:pPr>
    </w:lvl>
    <w:lvl w:ilvl="2" w:tplc="240A0005" w:tentative="1">
      <w:start w:val="1"/>
      <w:numFmt w:val="lowerRoman"/>
      <w:lvlText w:val="%3."/>
      <w:lvlJc w:val="right"/>
      <w:pPr>
        <w:ind w:left="2084" w:hanging="180"/>
      </w:pPr>
    </w:lvl>
    <w:lvl w:ilvl="3" w:tplc="240A0001" w:tentative="1">
      <w:start w:val="1"/>
      <w:numFmt w:val="decimal"/>
      <w:lvlText w:val="%4."/>
      <w:lvlJc w:val="left"/>
      <w:pPr>
        <w:ind w:left="2804" w:hanging="360"/>
      </w:pPr>
    </w:lvl>
    <w:lvl w:ilvl="4" w:tplc="240A0003" w:tentative="1">
      <w:start w:val="1"/>
      <w:numFmt w:val="lowerLetter"/>
      <w:lvlText w:val="%5."/>
      <w:lvlJc w:val="left"/>
      <w:pPr>
        <w:ind w:left="3524" w:hanging="360"/>
      </w:pPr>
    </w:lvl>
    <w:lvl w:ilvl="5" w:tplc="240A0005" w:tentative="1">
      <w:start w:val="1"/>
      <w:numFmt w:val="lowerRoman"/>
      <w:lvlText w:val="%6."/>
      <w:lvlJc w:val="right"/>
      <w:pPr>
        <w:ind w:left="4244" w:hanging="180"/>
      </w:pPr>
    </w:lvl>
    <w:lvl w:ilvl="6" w:tplc="240A0001" w:tentative="1">
      <w:start w:val="1"/>
      <w:numFmt w:val="decimal"/>
      <w:lvlText w:val="%7."/>
      <w:lvlJc w:val="left"/>
      <w:pPr>
        <w:ind w:left="4964" w:hanging="360"/>
      </w:pPr>
    </w:lvl>
    <w:lvl w:ilvl="7" w:tplc="240A0003" w:tentative="1">
      <w:start w:val="1"/>
      <w:numFmt w:val="lowerLetter"/>
      <w:lvlText w:val="%8."/>
      <w:lvlJc w:val="left"/>
      <w:pPr>
        <w:ind w:left="5684" w:hanging="360"/>
      </w:pPr>
    </w:lvl>
    <w:lvl w:ilvl="8" w:tplc="240A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B4564AB"/>
    <w:multiLevelType w:val="hybridMultilevel"/>
    <w:tmpl w:val="65DC2190"/>
    <w:lvl w:ilvl="0" w:tplc="B640261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F67A3B"/>
    <w:multiLevelType w:val="hybridMultilevel"/>
    <w:tmpl w:val="A336BF4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44"/>
  </w:num>
  <w:num w:numId="5">
    <w:abstractNumId w:val="3"/>
  </w:num>
  <w:num w:numId="6">
    <w:abstractNumId w:val="53"/>
  </w:num>
  <w:num w:numId="7">
    <w:abstractNumId w:val="8"/>
  </w:num>
  <w:num w:numId="8">
    <w:abstractNumId w:val="29"/>
  </w:num>
  <w:num w:numId="9">
    <w:abstractNumId w:val="52"/>
  </w:num>
  <w:num w:numId="10">
    <w:abstractNumId w:val="38"/>
  </w:num>
  <w:num w:numId="11">
    <w:abstractNumId w:val="25"/>
  </w:num>
  <w:num w:numId="12">
    <w:abstractNumId w:val="42"/>
  </w:num>
  <w:num w:numId="13">
    <w:abstractNumId w:val="45"/>
  </w:num>
  <w:num w:numId="14">
    <w:abstractNumId w:val="58"/>
  </w:num>
  <w:num w:numId="15">
    <w:abstractNumId w:val="60"/>
  </w:num>
  <w:num w:numId="16">
    <w:abstractNumId w:val="22"/>
  </w:num>
  <w:num w:numId="1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9"/>
  </w:num>
  <w:num w:numId="20">
    <w:abstractNumId w:val="24"/>
  </w:num>
  <w:num w:numId="21">
    <w:abstractNumId w:val="27"/>
  </w:num>
  <w:num w:numId="22">
    <w:abstractNumId w:val="50"/>
  </w:num>
  <w:num w:numId="23">
    <w:abstractNumId w:val="11"/>
  </w:num>
  <w:num w:numId="24">
    <w:abstractNumId w:val="36"/>
  </w:num>
  <w:num w:numId="25">
    <w:abstractNumId w:val="33"/>
  </w:num>
  <w:num w:numId="26">
    <w:abstractNumId w:val="28"/>
  </w:num>
  <w:num w:numId="27">
    <w:abstractNumId w:val="35"/>
  </w:num>
  <w:num w:numId="28">
    <w:abstractNumId w:val="41"/>
  </w:num>
  <w:num w:numId="29">
    <w:abstractNumId w:val="14"/>
  </w:num>
  <w:num w:numId="30">
    <w:abstractNumId w:val="7"/>
  </w:num>
  <w:num w:numId="31">
    <w:abstractNumId w:val="55"/>
  </w:num>
  <w:num w:numId="32">
    <w:abstractNumId w:val="9"/>
  </w:num>
  <w:num w:numId="33">
    <w:abstractNumId w:val="19"/>
  </w:num>
  <w:num w:numId="34">
    <w:abstractNumId w:val="26"/>
  </w:num>
  <w:num w:numId="35">
    <w:abstractNumId w:val="57"/>
  </w:num>
  <w:num w:numId="36">
    <w:abstractNumId w:val="43"/>
  </w:num>
  <w:num w:numId="37">
    <w:abstractNumId w:val="34"/>
  </w:num>
  <w:num w:numId="38">
    <w:abstractNumId w:val="15"/>
  </w:num>
  <w:num w:numId="39">
    <w:abstractNumId w:val="2"/>
  </w:num>
  <w:num w:numId="40">
    <w:abstractNumId w:val="20"/>
  </w:num>
  <w:num w:numId="41">
    <w:abstractNumId w:val="23"/>
  </w:num>
  <w:num w:numId="42">
    <w:abstractNumId w:val="16"/>
  </w:num>
  <w:num w:numId="43">
    <w:abstractNumId w:val="17"/>
  </w:num>
  <w:num w:numId="44">
    <w:abstractNumId w:val="5"/>
  </w:num>
  <w:num w:numId="45">
    <w:abstractNumId w:val="40"/>
  </w:num>
  <w:num w:numId="46">
    <w:abstractNumId w:val="37"/>
  </w:num>
  <w:num w:numId="47">
    <w:abstractNumId w:val="30"/>
  </w:num>
  <w:num w:numId="48">
    <w:abstractNumId w:val="59"/>
  </w:num>
  <w:num w:numId="49">
    <w:abstractNumId w:val="47"/>
  </w:num>
  <w:num w:numId="50">
    <w:abstractNumId w:val="48"/>
  </w:num>
  <w:num w:numId="51">
    <w:abstractNumId w:val="31"/>
  </w:num>
  <w:num w:numId="52">
    <w:abstractNumId w:val="6"/>
  </w:num>
  <w:num w:numId="53">
    <w:abstractNumId w:val="49"/>
  </w:num>
  <w:num w:numId="54">
    <w:abstractNumId w:val="54"/>
  </w:num>
  <w:num w:numId="55">
    <w:abstractNumId w:val="56"/>
  </w:num>
  <w:num w:numId="56">
    <w:abstractNumId w:val="12"/>
  </w:num>
  <w:num w:numId="57">
    <w:abstractNumId w:val="32"/>
  </w:num>
  <w:num w:numId="58">
    <w:abstractNumId w:val="13"/>
  </w:num>
  <w:num w:numId="59">
    <w:abstractNumId w:val="46"/>
  </w:num>
  <w:num w:numId="60">
    <w:abstractNumId w:val="10"/>
  </w:num>
  <w:num w:numId="61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2"/>
    <w:rsid w:val="00003CBA"/>
    <w:rsid w:val="00006D50"/>
    <w:rsid w:val="00007F9C"/>
    <w:rsid w:val="00011002"/>
    <w:rsid w:val="00012F81"/>
    <w:rsid w:val="00015E96"/>
    <w:rsid w:val="000162B8"/>
    <w:rsid w:val="0002246D"/>
    <w:rsid w:val="000248E6"/>
    <w:rsid w:val="0002548C"/>
    <w:rsid w:val="00026249"/>
    <w:rsid w:val="00026378"/>
    <w:rsid w:val="0002733F"/>
    <w:rsid w:val="0002765C"/>
    <w:rsid w:val="00030CB7"/>
    <w:rsid w:val="00030DCE"/>
    <w:rsid w:val="000311F5"/>
    <w:rsid w:val="00031A9A"/>
    <w:rsid w:val="00032235"/>
    <w:rsid w:val="00032B7E"/>
    <w:rsid w:val="00034661"/>
    <w:rsid w:val="000354AD"/>
    <w:rsid w:val="00035602"/>
    <w:rsid w:val="00035BBC"/>
    <w:rsid w:val="00041671"/>
    <w:rsid w:val="000422A2"/>
    <w:rsid w:val="00042544"/>
    <w:rsid w:val="000509B4"/>
    <w:rsid w:val="000528C3"/>
    <w:rsid w:val="00053FDD"/>
    <w:rsid w:val="00054CC7"/>
    <w:rsid w:val="0005780A"/>
    <w:rsid w:val="0006057F"/>
    <w:rsid w:val="00061307"/>
    <w:rsid w:val="00061AF4"/>
    <w:rsid w:val="000638D7"/>
    <w:rsid w:val="000644A5"/>
    <w:rsid w:val="00065376"/>
    <w:rsid w:val="00066F23"/>
    <w:rsid w:val="00071334"/>
    <w:rsid w:val="00072493"/>
    <w:rsid w:val="00072EA3"/>
    <w:rsid w:val="000760F3"/>
    <w:rsid w:val="00076207"/>
    <w:rsid w:val="00076A7B"/>
    <w:rsid w:val="00076F93"/>
    <w:rsid w:val="0007793E"/>
    <w:rsid w:val="00081308"/>
    <w:rsid w:val="00083A83"/>
    <w:rsid w:val="000847D6"/>
    <w:rsid w:val="00085799"/>
    <w:rsid w:val="00085B60"/>
    <w:rsid w:val="0008762A"/>
    <w:rsid w:val="00090056"/>
    <w:rsid w:val="00090FFE"/>
    <w:rsid w:val="00091898"/>
    <w:rsid w:val="0009208C"/>
    <w:rsid w:val="000924AD"/>
    <w:rsid w:val="00093521"/>
    <w:rsid w:val="0009526B"/>
    <w:rsid w:val="00095BEA"/>
    <w:rsid w:val="000A07AE"/>
    <w:rsid w:val="000A0FA3"/>
    <w:rsid w:val="000A205D"/>
    <w:rsid w:val="000A20B6"/>
    <w:rsid w:val="000A3F28"/>
    <w:rsid w:val="000A5469"/>
    <w:rsid w:val="000B098B"/>
    <w:rsid w:val="000B1E47"/>
    <w:rsid w:val="000B2E15"/>
    <w:rsid w:val="000B32BB"/>
    <w:rsid w:val="000B4ED3"/>
    <w:rsid w:val="000B504E"/>
    <w:rsid w:val="000B623B"/>
    <w:rsid w:val="000B64FE"/>
    <w:rsid w:val="000B761A"/>
    <w:rsid w:val="000C1396"/>
    <w:rsid w:val="000C33F1"/>
    <w:rsid w:val="000C35F8"/>
    <w:rsid w:val="000C40F6"/>
    <w:rsid w:val="000C7E2A"/>
    <w:rsid w:val="000D280A"/>
    <w:rsid w:val="000D2FB2"/>
    <w:rsid w:val="000D3F61"/>
    <w:rsid w:val="000D5FA4"/>
    <w:rsid w:val="000D7091"/>
    <w:rsid w:val="000D7A62"/>
    <w:rsid w:val="000E08B2"/>
    <w:rsid w:val="000E5A73"/>
    <w:rsid w:val="000E6EA7"/>
    <w:rsid w:val="000E7A2C"/>
    <w:rsid w:val="000F12D2"/>
    <w:rsid w:val="000F4182"/>
    <w:rsid w:val="000F446D"/>
    <w:rsid w:val="000F727E"/>
    <w:rsid w:val="001036CB"/>
    <w:rsid w:val="0010509D"/>
    <w:rsid w:val="00110DA8"/>
    <w:rsid w:val="001116D0"/>
    <w:rsid w:val="00114CC4"/>
    <w:rsid w:val="00115AF5"/>
    <w:rsid w:val="0011622E"/>
    <w:rsid w:val="0011748B"/>
    <w:rsid w:val="001174E8"/>
    <w:rsid w:val="00120380"/>
    <w:rsid w:val="00120EE9"/>
    <w:rsid w:val="001304CC"/>
    <w:rsid w:val="001322FF"/>
    <w:rsid w:val="00133D00"/>
    <w:rsid w:val="0013589C"/>
    <w:rsid w:val="00136268"/>
    <w:rsid w:val="001373D9"/>
    <w:rsid w:val="00140074"/>
    <w:rsid w:val="00140559"/>
    <w:rsid w:val="001406A9"/>
    <w:rsid w:val="00140E29"/>
    <w:rsid w:val="001413BF"/>
    <w:rsid w:val="00141666"/>
    <w:rsid w:val="00142E3F"/>
    <w:rsid w:val="00143219"/>
    <w:rsid w:val="00143331"/>
    <w:rsid w:val="001433F8"/>
    <w:rsid w:val="00145431"/>
    <w:rsid w:val="001523E4"/>
    <w:rsid w:val="00153676"/>
    <w:rsid w:val="00155345"/>
    <w:rsid w:val="00155739"/>
    <w:rsid w:val="00155E5B"/>
    <w:rsid w:val="0015688F"/>
    <w:rsid w:val="001577A6"/>
    <w:rsid w:val="00160CE7"/>
    <w:rsid w:val="00161767"/>
    <w:rsid w:val="00162963"/>
    <w:rsid w:val="00162F28"/>
    <w:rsid w:val="001630FB"/>
    <w:rsid w:val="00164284"/>
    <w:rsid w:val="001644EB"/>
    <w:rsid w:val="001667A9"/>
    <w:rsid w:val="00167E04"/>
    <w:rsid w:val="00171E9D"/>
    <w:rsid w:val="00173A7C"/>
    <w:rsid w:val="00181695"/>
    <w:rsid w:val="00181B0E"/>
    <w:rsid w:val="00181B24"/>
    <w:rsid w:val="001869D1"/>
    <w:rsid w:val="001869D3"/>
    <w:rsid w:val="00186F55"/>
    <w:rsid w:val="00187A1D"/>
    <w:rsid w:val="001916A4"/>
    <w:rsid w:val="0019205F"/>
    <w:rsid w:val="0019264C"/>
    <w:rsid w:val="00193135"/>
    <w:rsid w:val="00193EFD"/>
    <w:rsid w:val="001946BD"/>
    <w:rsid w:val="00195842"/>
    <w:rsid w:val="00195EA6"/>
    <w:rsid w:val="00196FD1"/>
    <w:rsid w:val="00197638"/>
    <w:rsid w:val="001A0E16"/>
    <w:rsid w:val="001A132F"/>
    <w:rsid w:val="001A1C43"/>
    <w:rsid w:val="001A36F3"/>
    <w:rsid w:val="001A3A94"/>
    <w:rsid w:val="001A3FBC"/>
    <w:rsid w:val="001A4142"/>
    <w:rsid w:val="001A433E"/>
    <w:rsid w:val="001A52CA"/>
    <w:rsid w:val="001A6E98"/>
    <w:rsid w:val="001A78EE"/>
    <w:rsid w:val="001B0693"/>
    <w:rsid w:val="001B09E2"/>
    <w:rsid w:val="001B2542"/>
    <w:rsid w:val="001B28BD"/>
    <w:rsid w:val="001B2DEA"/>
    <w:rsid w:val="001B2E73"/>
    <w:rsid w:val="001B34C9"/>
    <w:rsid w:val="001B75A9"/>
    <w:rsid w:val="001B7C78"/>
    <w:rsid w:val="001B7FE2"/>
    <w:rsid w:val="001C2E2F"/>
    <w:rsid w:val="001C39C2"/>
    <w:rsid w:val="001C6E7B"/>
    <w:rsid w:val="001D1C48"/>
    <w:rsid w:val="001D49A1"/>
    <w:rsid w:val="001D59DB"/>
    <w:rsid w:val="001D7F1B"/>
    <w:rsid w:val="001E11EA"/>
    <w:rsid w:val="001E701C"/>
    <w:rsid w:val="001E77E9"/>
    <w:rsid w:val="001E7BC3"/>
    <w:rsid w:val="001F1E0B"/>
    <w:rsid w:val="001F3D9E"/>
    <w:rsid w:val="001F4A4D"/>
    <w:rsid w:val="001F4C15"/>
    <w:rsid w:val="001F5015"/>
    <w:rsid w:val="001F76EE"/>
    <w:rsid w:val="001F7933"/>
    <w:rsid w:val="002014A9"/>
    <w:rsid w:val="002019C9"/>
    <w:rsid w:val="00202365"/>
    <w:rsid w:val="002026A9"/>
    <w:rsid w:val="00204D71"/>
    <w:rsid w:val="00205520"/>
    <w:rsid w:val="00207C1C"/>
    <w:rsid w:val="00212996"/>
    <w:rsid w:val="00212C47"/>
    <w:rsid w:val="00215532"/>
    <w:rsid w:val="00215FD4"/>
    <w:rsid w:val="0021692E"/>
    <w:rsid w:val="00220DED"/>
    <w:rsid w:val="00220E0B"/>
    <w:rsid w:val="00220FDC"/>
    <w:rsid w:val="002233F8"/>
    <w:rsid w:val="00224C98"/>
    <w:rsid w:val="00227A61"/>
    <w:rsid w:val="00230133"/>
    <w:rsid w:val="0023185F"/>
    <w:rsid w:val="00231E28"/>
    <w:rsid w:val="0023396F"/>
    <w:rsid w:val="002350EE"/>
    <w:rsid w:val="00237620"/>
    <w:rsid w:val="002409F8"/>
    <w:rsid w:val="00240A21"/>
    <w:rsid w:val="0024799E"/>
    <w:rsid w:val="002518AF"/>
    <w:rsid w:val="002522E5"/>
    <w:rsid w:val="0025408E"/>
    <w:rsid w:val="00254141"/>
    <w:rsid w:val="002542A9"/>
    <w:rsid w:val="00261229"/>
    <w:rsid w:val="00261861"/>
    <w:rsid w:val="00261FF8"/>
    <w:rsid w:val="00265AF1"/>
    <w:rsid w:val="002705BA"/>
    <w:rsid w:val="00270894"/>
    <w:rsid w:val="00271BD2"/>
    <w:rsid w:val="00273A97"/>
    <w:rsid w:val="0027424B"/>
    <w:rsid w:val="002745AE"/>
    <w:rsid w:val="00276B46"/>
    <w:rsid w:val="00277A66"/>
    <w:rsid w:val="00277F4E"/>
    <w:rsid w:val="002804DB"/>
    <w:rsid w:val="002829F4"/>
    <w:rsid w:val="00283615"/>
    <w:rsid w:val="00283936"/>
    <w:rsid w:val="00283F60"/>
    <w:rsid w:val="00284646"/>
    <w:rsid w:val="00285998"/>
    <w:rsid w:val="002859C7"/>
    <w:rsid w:val="002900A4"/>
    <w:rsid w:val="002910E0"/>
    <w:rsid w:val="00291267"/>
    <w:rsid w:val="00291516"/>
    <w:rsid w:val="002939A0"/>
    <w:rsid w:val="00294A02"/>
    <w:rsid w:val="0029708F"/>
    <w:rsid w:val="00297D55"/>
    <w:rsid w:val="002A0912"/>
    <w:rsid w:val="002A0BD9"/>
    <w:rsid w:val="002A17EA"/>
    <w:rsid w:val="002A2111"/>
    <w:rsid w:val="002A26D0"/>
    <w:rsid w:val="002A32A3"/>
    <w:rsid w:val="002A43EC"/>
    <w:rsid w:val="002A7A73"/>
    <w:rsid w:val="002B0F67"/>
    <w:rsid w:val="002B3167"/>
    <w:rsid w:val="002B5C73"/>
    <w:rsid w:val="002B5F5F"/>
    <w:rsid w:val="002B60DB"/>
    <w:rsid w:val="002B765C"/>
    <w:rsid w:val="002B7A5F"/>
    <w:rsid w:val="002C0520"/>
    <w:rsid w:val="002C1F83"/>
    <w:rsid w:val="002C2516"/>
    <w:rsid w:val="002C356E"/>
    <w:rsid w:val="002C35C0"/>
    <w:rsid w:val="002C36CA"/>
    <w:rsid w:val="002C4167"/>
    <w:rsid w:val="002C4BF6"/>
    <w:rsid w:val="002C6CE4"/>
    <w:rsid w:val="002C770E"/>
    <w:rsid w:val="002D3B39"/>
    <w:rsid w:val="002D58A5"/>
    <w:rsid w:val="002E01FD"/>
    <w:rsid w:val="002E090B"/>
    <w:rsid w:val="002E1475"/>
    <w:rsid w:val="002E2D93"/>
    <w:rsid w:val="002E3FE0"/>
    <w:rsid w:val="002E5875"/>
    <w:rsid w:val="002E5999"/>
    <w:rsid w:val="002F0774"/>
    <w:rsid w:val="002F12B9"/>
    <w:rsid w:val="002F3562"/>
    <w:rsid w:val="002F524B"/>
    <w:rsid w:val="003024AC"/>
    <w:rsid w:val="0031017B"/>
    <w:rsid w:val="00310543"/>
    <w:rsid w:val="00310E9D"/>
    <w:rsid w:val="00311A30"/>
    <w:rsid w:val="00313384"/>
    <w:rsid w:val="00313575"/>
    <w:rsid w:val="00313961"/>
    <w:rsid w:val="00313E43"/>
    <w:rsid w:val="00314184"/>
    <w:rsid w:val="00315CE2"/>
    <w:rsid w:val="00316100"/>
    <w:rsid w:val="0031682E"/>
    <w:rsid w:val="00316E82"/>
    <w:rsid w:val="0031738C"/>
    <w:rsid w:val="0031745B"/>
    <w:rsid w:val="00320B7F"/>
    <w:rsid w:val="003210BB"/>
    <w:rsid w:val="0032126F"/>
    <w:rsid w:val="00321454"/>
    <w:rsid w:val="00321E2A"/>
    <w:rsid w:val="00324308"/>
    <w:rsid w:val="0032466F"/>
    <w:rsid w:val="00325046"/>
    <w:rsid w:val="00326F22"/>
    <w:rsid w:val="0032702D"/>
    <w:rsid w:val="00327A17"/>
    <w:rsid w:val="00327A35"/>
    <w:rsid w:val="003305B5"/>
    <w:rsid w:val="00330CEE"/>
    <w:rsid w:val="003312BA"/>
    <w:rsid w:val="00331BFD"/>
    <w:rsid w:val="0033297D"/>
    <w:rsid w:val="0033533E"/>
    <w:rsid w:val="00336E43"/>
    <w:rsid w:val="00343B07"/>
    <w:rsid w:val="003454D9"/>
    <w:rsid w:val="00347C19"/>
    <w:rsid w:val="0035030C"/>
    <w:rsid w:val="003541F7"/>
    <w:rsid w:val="00356690"/>
    <w:rsid w:val="00356E8A"/>
    <w:rsid w:val="00357261"/>
    <w:rsid w:val="003601C0"/>
    <w:rsid w:val="00361D3E"/>
    <w:rsid w:val="0037088B"/>
    <w:rsid w:val="00372B03"/>
    <w:rsid w:val="003743FD"/>
    <w:rsid w:val="00376EDC"/>
    <w:rsid w:val="0038125E"/>
    <w:rsid w:val="00381B8B"/>
    <w:rsid w:val="00381DD2"/>
    <w:rsid w:val="00383848"/>
    <w:rsid w:val="0038502C"/>
    <w:rsid w:val="00385046"/>
    <w:rsid w:val="00385108"/>
    <w:rsid w:val="00386D37"/>
    <w:rsid w:val="00393CEA"/>
    <w:rsid w:val="0039456F"/>
    <w:rsid w:val="00397914"/>
    <w:rsid w:val="00397C28"/>
    <w:rsid w:val="003A16AF"/>
    <w:rsid w:val="003A17B0"/>
    <w:rsid w:val="003A1F76"/>
    <w:rsid w:val="003A2995"/>
    <w:rsid w:val="003A4B71"/>
    <w:rsid w:val="003A5E54"/>
    <w:rsid w:val="003A5EA6"/>
    <w:rsid w:val="003A6C8F"/>
    <w:rsid w:val="003B1663"/>
    <w:rsid w:val="003B1FD2"/>
    <w:rsid w:val="003B30AB"/>
    <w:rsid w:val="003B432E"/>
    <w:rsid w:val="003B4D06"/>
    <w:rsid w:val="003C269B"/>
    <w:rsid w:val="003C4B1D"/>
    <w:rsid w:val="003C5A69"/>
    <w:rsid w:val="003C733F"/>
    <w:rsid w:val="003C7D41"/>
    <w:rsid w:val="003D0552"/>
    <w:rsid w:val="003D0BC1"/>
    <w:rsid w:val="003D122C"/>
    <w:rsid w:val="003D2079"/>
    <w:rsid w:val="003D2CE9"/>
    <w:rsid w:val="003D35FB"/>
    <w:rsid w:val="003D37AA"/>
    <w:rsid w:val="003D4082"/>
    <w:rsid w:val="003E05DB"/>
    <w:rsid w:val="003E0A3B"/>
    <w:rsid w:val="003E0DCB"/>
    <w:rsid w:val="003E1FB4"/>
    <w:rsid w:val="003E3028"/>
    <w:rsid w:val="003E47C9"/>
    <w:rsid w:val="003F02D2"/>
    <w:rsid w:val="003F2AA7"/>
    <w:rsid w:val="003F2D58"/>
    <w:rsid w:val="003F301B"/>
    <w:rsid w:val="003F537C"/>
    <w:rsid w:val="003F64E4"/>
    <w:rsid w:val="00400698"/>
    <w:rsid w:val="00401B40"/>
    <w:rsid w:val="00402252"/>
    <w:rsid w:val="004034E7"/>
    <w:rsid w:val="0040350E"/>
    <w:rsid w:val="004056A6"/>
    <w:rsid w:val="004069D9"/>
    <w:rsid w:val="0040736D"/>
    <w:rsid w:val="004074FA"/>
    <w:rsid w:val="00410938"/>
    <w:rsid w:val="00410FE8"/>
    <w:rsid w:val="00413771"/>
    <w:rsid w:val="0041485F"/>
    <w:rsid w:val="00416871"/>
    <w:rsid w:val="00416EE4"/>
    <w:rsid w:val="004171C8"/>
    <w:rsid w:val="0041791C"/>
    <w:rsid w:val="004179C7"/>
    <w:rsid w:val="00417E8C"/>
    <w:rsid w:val="00422D84"/>
    <w:rsid w:val="004238A6"/>
    <w:rsid w:val="00425580"/>
    <w:rsid w:val="004259A8"/>
    <w:rsid w:val="004278BF"/>
    <w:rsid w:val="0043061E"/>
    <w:rsid w:val="00430F00"/>
    <w:rsid w:val="004333A9"/>
    <w:rsid w:val="00434905"/>
    <w:rsid w:val="00441292"/>
    <w:rsid w:val="00442328"/>
    <w:rsid w:val="00442A2C"/>
    <w:rsid w:val="004436F5"/>
    <w:rsid w:val="0044504E"/>
    <w:rsid w:val="0045142B"/>
    <w:rsid w:val="00454449"/>
    <w:rsid w:val="00454B84"/>
    <w:rsid w:val="00454F55"/>
    <w:rsid w:val="0045722B"/>
    <w:rsid w:val="004578BE"/>
    <w:rsid w:val="00461DD2"/>
    <w:rsid w:val="00462C20"/>
    <w:rsid w:val="004649BC"/>
    <w:rsid w:val="00465B6F"/>
    <w:rsid w:val="00465CBB"/>
    <w:rsid w:val="004679AE"/>
    <w:rsid w:val="004709EA"/>
    <w:rsid w:val="004720B2"/>
    <w:rsid w:val="004732CC"/>
    <w:rsid w:val="00473D02"/>
    <w:rsid w:val="00477B4E"/>
    <w:rsid w:val="00480AAE"/>
    <w:rsid w:val="00482A4B"/>
    <w:rsid w:val="00482A4D"/>
    <w:rsid w:val="004846C5"/>
    <w:rsid w:val="00485F29"/>
    <w:rsid w:val="00486FA1"/>
    <w:rsid w:val="004907D5"/>
    <w:rsid w:val="00490AD2"/>
    <w:rsid w:val="0049195F"/>
    <w:rsid w:val="0049272D"/>
    <w:rsid w:val="00493F41"/>
    <w:rsid w:val="00494923"/>
    <w:rsid w:val="004967D5"/>
    <w:rsid w:val="004A06FA"/>
    <w:rsid w:val="004A2D1F"/>
    <w:rsid w:val="004A2D6B"/>
    <w:rsid w:val="004A358C"/>
    <w:rsid w:val="004A3B37"/>
    <w:rsid w:val="004A6692"/>
    <w:rsid w:val="004B42EA"/>
    <w:rsid w:val="004B6A2B"/>
    <w:rsid w:val="004C199A"/>
    <w:rsid w:val="004C2271"/>
    <w:rsid w:val="004C27A7"/>
    <w:rsid w:val="004C45AE"/>
    <w:rsid w:val="004C45BE"/>
    <w:rsid w:val="004C4C06"/>
    <w:rsid w:val="004D00DA"/>
    <w:rsid w:val="004D1F9B"/>
    <w:rsid w:val="004D275D"/>
    <w:rsid w:val="004D2917"/>
    <w:rsid w:val="004D2CB4"/>
    <w:rsid w:val="004D312D"/>
    <w:rsid w:val="004D31AD"/>
    <w:rsid w:val="004D37DF"/>
    <w:rsid w:val="004D44E3"/>
    <w:rsid w:val="004D52D0"/>
    <w:rsid w:val="004D6094"/>
    <w:rsid w:val="004E21AB"/>
    <w:rsid w:val="004E33EB"/>
    <w:rsid w:val="004E3450"/>
    <w:rsid w:val="004E3AE4"/>
    <w:rsid w:val="004E60D6"/>
    <w:rsid w:val="004E7042"/>
    <w:rsid w:val="004F02FE"/>
    <w:rsid w:val="004F0782"/>
    <w:rsid w:val="004F0F4F"/>
    <w:rsid w:val="004F1EC4"/>
    <w:rsid w:val="004F24C4"/>
    <w:rsid w:val="004F685B"/>
    <w:rsid w:val="004F73C2"/>
    <w:rsid w:val="0050063B"/>
    <w:rsid w:val="00501D3A"/>
    <w:rsid w:val="00503AA8"/>
    <w:rsid w:val="00503F19"/>
    <w:rsid w:val="00505CD6"/>
    <w:rsid w:val="00505CED"/>
    <w:rsid w:val="005064E5"/>
    <w:rsid w:val="005118A9"/>
    <w:rsid w:val="005118DF"/>
    <w:rsid w:val="005123E2"/>
    <w:rsid w:val="00512A08"/>
    <w:rsid w:val="00513124"/>
    <w:rsid w:val="00513F9B"/>
    <w:rsid w:val="005173BD"/>
    <w:rsid w:val="005208A1"/>
    <w:rsid w:val="00520BF7"/>
    <w:rsid w:val="0052117E"/>
    <w:rsid w:val="0052179D"/>
    <w:rsid w:val="00521CCA"/>
    <w:rsid w:val="00522989"/>
    <w:rsid w:val="005231F7"/>
    <w:rsid w:val="0052427C"/>
    <w:rsid w:val="00525180"/>
    <w:rsid w:val="00526387"/>
    <w:rsid w:val="00527BAB"/>
    <w:rsid w:val="00531389"/>
    <w:rsid w:val="005314D3"/>
    <w:rsid w:val="00531E99"/>
    <w:rsid w:val="00532970"/>
    <w:rsid w:val="00532CFB"/>
    <w:rsid w:val="0053392C"/>
    <w:rsid w:val="00534941"/>
    <w:rsid w:val="0053613A"/>
    <w:rsid w:val="00536591"/>
    <w:rsid w:val="005366B4"/>
    <w:rsid w:val="0053675A"/>
    <w:rsid w:val="005376CE"/>
    <w:rsid w:val="0054023A"/>
    <w:rsid w:val="00541516"/>
    <w:rsid w:val="00542C52"/>
    <w:rsid w:val="00543200"/>
    <w:rsid w:val="00543C77"/>
    <w:rsid w:val="005539AA"/>
    <w:rsid w:val="00553D77"/>
    <w:rsid w:val="00553FCC"/>
    <w:rsid w:val="00555648"/>
    <w:rsid w:val="005655C8"/>
    <w:rsid w:val="00571ABD"/>
    <w:rsid w:val="00574AB2"/>
    <w:rsid w:val="005753AB"/>
    <w:rsid w:val="005755DE"/>
    <w:rsid w:val="0058072F"/>
    <w:rsid w:val="00583CEC"/>
    <w:rsid w:val="00584CBD"/>
    <w:rsid w:val="0058648B"/>
    <w:rsid w:val="00586C45"/>
    <w:rsid w:val="00587EF4"/>
    <w:rsid w:val="00590119"/>
    <w:rsid w:val="005901DE"/>
    <w:rsid w:val="00590EC8"/>
    <w:rsid w:val="005915A6"/>
    <w:rsid w:val="0059501A"/>
    <w:rsid w:val="00595A19"/>
    <w:rsid w:val="005A18E9"/>
    <w:rsid w:val="005A198F"/>
    <w:rsid w:val="005A4301"/>
    <w:rsid w:val="005A5836"/>
    <w:rsid w:val="005A5EA5"/>
    <w:rsid w:val="005A607C"/>
    <w:rsid w:val="005A77C8"/>
    <w:rsid w:val="005A785C"/>
    <w:rsid w:val="005A7864"/>
    <w:rsid w:val="005A7BB0"/>
    <w:rsid w:val="005B0E43"/>
    <w:rsid w:val="005B0E89"/>
    <w:rsid w:val="005B1933"/>
    <w:rsid w:val="005B1B67"/>
    <w:rsid w:val="005B3082"/>
    <w:rsid w:val="005B73D2"/>
    <w:rsid w:val="005B7E68"/>
    <w:rsid w:val="005C06A8"/>
    <w:rsid w:val="005C14A7"/>
    <w:rsid w:val="005C222A"/>
    <w:rsid w:val="005C3F35"/>
    <w:rsid w:val="005C6607"/>
    <w:rsid w:val="005C66CC"/>
    <w:rsid w:val="005C6988"/>
    <w:rsid w:val="005C7DE5"/>
    <w:rsid w:val="005D070E"/>
    <w:rsid w:val="005D2262"/>
    <w:rsid w:val="005D2902"/>
    <w:rsid w:val="005D2960"/>
    <w:rsid w:val="005D2BA5"/>
    <w:rsid w:val="005D607D"/>
    <w:rsid w:val="005D68F5"/>
    <w:rsid w:val="005D74DF"/>
    <w:rsid w:val="005E06A9"/>
    <w:rsid w:val="005E139B"/>
    <w:rsid w:val="005E5794"/>
    <w:rsid w:val="005F1477"/>
    <w:rsid w:val="005F36ED"/>
    <w:rsid w:val="005F5D5A"/>
    <w:rsid w:val="005F5F94"/>
    <w:rsid w:val="005F673A"/>
    <w:rsid w:val="00601654"/>
    <w:rsid w:val="006017E8"/>
    <w:rsid w:val="0060342A"/>
    <w:rsid w:val="006039B6"/>
    <w:rsid w:val="00604EFF"/>
    <w:rsid w:val="006053DF"/>
    <w:rsid w:val="006069B9"/>
    <w:rsid w:val="00611158"/>
    <w:rsid w:val="00611681"/>
    <w:rsid w:val="0061266E"/>
    <w:rsid w:val="006128CD"/>
    <w:rsid w:val="0061290D"/>
    <w:rsid w:val="00612DE2"/>
    <w:rsid w:val="006160A6"/>
    <w:rsid w:val="00616C8B"/>
    <w:rsid w:val="0062207A"/>
    <w:rsid w:val="006249CD"/>
    <w:rsid w:val="00624E70"/>
    <w:rsid w:val="006255EB"/>
    <w:rsid w:val="0063037F"/>
    <w:rsid w:val="00631DD7"/>
    <w:rsid w:val="006324E6"/>
    <w:rsid w:val="006328C3"/>
    <w:rsid w:val="006330BF"/>
    <w:rsid w:val="006333AB"/>
    <w:rsid w:val="00633C22"/>
    <w:rsid w:val="006361FD"/>
    <w:rsid w:val="00636BDC"/>
    <w:rsid w:val="006414D5"/>
    <w:rsid w:val="006416C5"/>
    <w:rsid w:val="00645F24"/>
    <w:rsid w:val="00646768"/>
    <w:rsid w:val="0065098E"/>
    <w:rsid w:val="00650D0B"/>
    <w:rsid w:val="00653539"/>
    <w:rsid w:val="006560B6"/>
    <w:rsid w:val="006574CC"/>
    <w:rsid w:val="006576A1"/>
    <w:rsid w:val="00657B3D"/>
    <w:rsid w:val="006600AC"/>
    <w:rsid w:val="00662C72"/>
    <w:rsid w:val="00663A69"/>
    <w:rsid w:val="0066503D"/>
    <w:rsid w:val="006651BF"/>
    <w:rsid w:val="0067002D"/>
    <w:rsid w:val="006700DC"/>
    <w:rsid w:val="00670FA4"/>
    <w:rsid w:val="0067117E"/>
    <w:rsid w:val="006713AD"/>
    <w:rsid w:val="00674AB0"/>
    <w:rsid w:val="0067780A"/>
    <w:rsid w:val="00680813"/>
    <w:rsid w:val="006836D3"/>
    <w:rsid w:val="00684489"/>
    <w:rsid w:val="0068640E"/>
    <w:rsid w:val="006905C6"/>
    <w:rsid w:val="00691436"/>
    <w:rsid w:val="006920A5"/>
    <w:rsid w:val="006922A7"/>
    <w:rsid w:val="00693103"/>
    <w:rsid w:val="00694F74"/>
    <w:rsid w:val="006967CC"/>
    <w:rsid w:val="006A12BF"/>
    <w:rsid w:val="006A1D81"/>
    <w:rsid w:val="006A4893"/>
    <w:rsid w:val="006A5EE7"/>
    <w:rsid w:val="006A6B0D"/>
    <w:rsid w:val="006B4955"/>
    <w:rsid w:val="006B567D"/>
    <w:rsid w:val="006B66B7"/>
    <w:rsid w:val="006B75F8"/>
    <w:rsid w:val="006C226B"/>
    <w:rsid w:val="006C5F2A"/>
    <w:rsid w:val="006C63D8"/>
    <w:rsid w:val="006D05F6"/>
    <w:rsid w:val="006D0FC1"/>
    <w:rsid w:val="006D14B0"/>
    <w:rsid w:val="006D34C6"/>
    <w:rsid w:val="006D3D19"/>
    <w:rsid w:val="006D4A34"/>
    <w:rsid w:val="006D50BE"/>
    <w:rsid w:val="006D5FEF"/>
    <w:rsid w:val="006E33C2"/>
    <w:rsid w:val="006E40E1"/>
    <w:rsid w:val="006E53B5"/>
    <w:rsid w:val="006E6AB8"/>
    <w:rsid w:val="006F1B69"/>
    <w:rsid w:val="006F2841"/>
    <w:rsid w:val="006F499D"/>
    <w:rsid w:val="006F695E"/>
    <w:rsid w:val="006F7C11"/>
    <w:rsid w:val="0070361D"/>
    <w:rsid w:val="007036A7"/>
    <w:rsid w:val="0070712D"/>
    <w:rsid w:val="00707865"/>
    <w:rsid w:val="00707A18"/>
    <w:rsid w:val="00710008"/>
    <w:rsid w:val="00710540"/>
    <w:rsid w:val="00710689"/>
    <w:rsid w:val="007109BC"/>
    <w:rsid w:val="007111EB"/>
    <w:rsid w:val="00711C76"/>
    <w:rsid w:val="00714014"/>
    <w:rsid w:val="007144E8"/>
    <w:rsid w:val="00715246"/>
    <w:rsid w:val="00715747"/>
    <w:rsid w:val="00721612"/>
    <w:rsid w:val="00722A10"/>
    <w:rsid w:val="0072301A"/>
    <w:rsid w:val="007231CE"/>
    <w:rsid w:val="0072477F"/>
    <w:rsid w:val="00724ADD"/>
    <w:rsid w:val="007255DE"/>
    <w:rsid w:val="00727537"/>
    <w:rsid w:val="0072778E"/>
    <w:rsid w:val="0072796E"/>
    <w:rsid w:val="00727AEC"/>
    <w:rsid w:val="00727D7F"/>
    <w:rsid w:val="00734FB3"/>
    <w:rsid w:val="00735152"/>
    <w:rsid w:val="007360E3"/>
    <w:rsid w:val="007406A7"/>
    <w:rsid w:val="00744713"/>
    <w:rsid w:val="00747A71"/>
    <w:rsid w:val="007528DA"/>
    <w:rsid w:val="007532B0"/>
    <w:rsid w:val="00753C47"/>
    <w:rsid w:val="0075415D"/>
    <w:rsid w:val="00754E65"/>
    <w:rsid w:val="007560EB"/>
    <w:rsid w:val="00757E5C"/>
    <w:rsid w:val="00762CC8"/>
    <w:rsid w:val="00764D60"/>
    <w:rsid w:val="0076546B"/>
    <w:rsid w:val="007657E0"/>
    <w:rsid w:val="00767CCC"/>
    <w:rsid w:val="0077009A"/>
    <w:rsid w:val="00771198"/>
    <w:rsid w:val="0077282B"/>
    <w:rsid w:val="00772972"/>
    <w:rsid w:val="00774DA0"/>
    <w:rsid w:val="007816E2"/>
    <w:rsid w:val="007820DA"/>
    <w:rsid w:val="00782453"/>
    <w:rsid w:val="00782E5D"/>
    <w:rsid w:val="007830EF"/>
    <w:rsid w:val="00784F04"/>
    <w:rsid w:val="0078546E"/>
    <w:rsid w:val="007860FB"/>
    <w:rsid w:val="00786377"/>
    <w:rsid w:val="00786AC7"/>
    <w:rsid w:val="00786FF9"/>
    <w:rsid w:val="007876F0"/>
    <w:rsid w:val="00790B69"/>
    <w:rsid w:val="007930B4"/>
    <w:rsid w:val="00793CAC"/>
    <w:rsid w:val="0079506B"/>
    <w:rsid w:val="0079565D"/>
    <w:rsid w:val="00795C38"/>
    <w:rsid w:val="00796025"/>
    <w:rsid w:val="0079669E"/>
    <w:rsid w:val="00796EE1"/>
    <w:rsid w:val="007A1379"/>
    <w:rsid w:val="007A2134"/>
    <w:rsid w:val="007A22B8"/>
    <w:rsid w:val="007A26C8"/>
    <w:rsid w:val="007A2D1E"/>
    <w:rsid w:val="007A306A"/>
    <w:rsid w:val="007A47F7"/>
    <w:rsid w:val="007A6576"/>
    <w:rsid w:val="007A6A8D"/>
    <w:rsid w:val="007A6B3C"/>
    <w:rsid w:val="007A75FB"/>
    <w:rsid w:val="007A77C7"/>
    <w:rsid w:val="007B44ED"/>
    <w:rsid w:val="007B64B1"/>
    <w:rsid w:val="007C12C7"/>
    <w:rsid w:val="007C1A60"/>
    <w:rsid w:val="007C2166"/>
    <w:rsid w:val="007C3119"/>
    <w:rsid w:val="007C5D90"/>
    <w:rsid w:val="007D040A"/>
    <w:rsid w:val="007D1098"/>
    <w:rsid w:val="007D5CAF"/>
    <w:rsid w:val="007D6989"/>
    <w:rsid w:val="007D706B"/>
    <w:rsid w:val="007E0908"/>
    <w:rsid w:val="007E09BF"/>
    <w:rsid w:val="007E15FE"/>
    <w:rsid w:val="007E4AE1"/>
    <w:rsid w:val="007E77CA"/>
    <w:rsid w:val="007F0F8D"/>
    <w:rsid w:val="007F1C9C"/>
    <w:rsid w:val="007F3820"/>
    <w:rsid w:val="007F4977"/>
    <w:rsid w:val="007F514E"/>
    <w:rsid w:val="007F547D"/>
    <w:rsid w:val="007F5594"/>
    <w:rsid w:val="007F780C"/>
    <w:rsid w:val="007F7E3A"/>
    <w:rsid w:val="0080265D"/>
    <w:rsid w:val="00802E43"/>
    <w:rsid w:val="008033B0"/>
    <w:rsid w:val="00803F24"/>
    <w:rsid w:val="008044BD"/>
    <w:rsid w:val="00805017"/>
    <w:rsid w:val="00805309"/>
    <w:rsid w:val="0080670C"/>
    <w:rsid w:val="00807516"/>
    <w:rsid w:val="00807CDD"/>
    <w:rsid w:val="00811079"/>
    <w:rsid w:val="00816CD5"/>
    <w:rsid w:val="00817835"/>
    <w:rsid w:val="00821D13"/>
    <w:rsid w:val="00822B9F"/>
    <w:rsid w:val="00822E69"/>
    <w:rsid w:val="00823268"/>
    <w:rsid w:val="00823BF1"/>
    <w:rsid w:val="00824EC2"/>
    <w:rsid w:val="008254E6"/>
    <w:rsid w:val="008315C8"/>
    <w:rsid w:val="00832E14"/>
    <w:rsid w:val="00833109"/>
    <w:rsid w:val="008337CE"/>
    <w:rsid w:val="00835E2B"/>
    <w:rsid w:val="00842777"/>
    <w:rsid w:val="008437E2"/>
    <w:rsid w:val="00845FF5"/>
    <w:rsid w:val="00846D17"/>
    <w:rsid w:val="00847412"/>
    <w:rsid w:val="00847AFD"/>
    <w:rsid w:val="00850133"/>
    <w:rsid w:val="00850EE1"/>
    <w:rsid w:val="0085120A"/>
    <w:rsid w:val="00853DE9"/>
    <w:rsid w:val="00854F0E"/>
    <w:rsid w:val="00857447"/>
    <w:rsid w:val="008603A0"/>
    <w:rsid w:val="00860A67"/>
    <w:rsid w:val="00860BAF"/>
    <w:rsid w:val="00860F4B"/>
    <w:rsid w:val="00861313"/>
    <w:rsid w:val="00863F9B"/>
    <w:rsid w:val="00864667"/>
    <w:rsid w:val="00865CEA"/>
    <w:rsid w:val="0086664D"/>
    <w:rsid w:val="00870820"/>
    <w:rsid w:val="0087176C"/>
    <w:rsid w:val="008724EA"/>
    <w:rsid w:val="00874484"/>
    <w:rsid w:val="00877217"/>
    <w:rsid w:val="00877498"/>
    <w:rsid w:val="0088194F"/>
    <w:rsid w:val="00881C9B"/>
    <w:rsid w:val="0088582E"/>
    <w:rsid w:val="00885F05"/>
    <w:rsid w:val="008862E2"/>
    <w:rsid w:val="00886678"/>
    <w:rsid w:val="00886853"/>
    <w:rsid w:val="0088720F"/>
    <w:rsid w:val="008873EA"/>
    <w:rsid w:val="00887F9B"/>
    <w:rsid w:val="00890178"/>
    <w:rsid w:val="008908C6"/>
    <w:rsid w:val="0089140B"/>
    <w:rsid w:val="00892240"/>
    <w:rsid w:val="00892624"/>
    <w:rsid w:val="00895DD1"/>
    <w:rsid w:val="00896DEC"/>
    <w:rsid w:val="00897E98"/>
    <w:rsid w:val="008A11CB"/>
    <w:rsid w:val="008A1715"/>
    <w:rsid w:val="008A22C8"/>
    <w:rsid w:val="008A6422"/>
    <w:rsid w:val="008A6CCC"/>
    <w:rsid w:val="008B2888"/>
    <w:rsid w:val="008B46E5"/>
    <w:rsid w:val="008B6252"/>
    <w:rsid w:val="008C1341"/>
    <w:rsid w:val="008C170F"/>
    <w:rsid w:val="008C184B"/>
    <w:rsid w:val="008C18CA"/>
    <w:rsid w:val="008C1EAB"/>
    <w:rsid w:val="008C3203"/>
    <w:rsid w:val="008C369A"/>
    <w:rsid w:val="008C3A09"/>
    <w:rsid w:val="008D2D8D"/>
    <w:rsid w:val="008D36E7"/>
    <w:rsid w:val="008D4AB5"/>
    <w:rsid w:val="008D6048"/>
    <w:rsid w:val="008D74A3"/>
    <w:rsid w:val="008E02E8"/>
    <w:rsid w:val="008E0421"/>
    <w:rsid w:val="008E0548"/>
    <w:rsid w:val="008E1367"/>
    <w:rsid w:val="008E1F2A"/>
    <w:rsid w:val="008E5671"/>
    <w:rsid w:val="008E652D"/>
    <w:rsid w:val="008E73DC"/>
    <w:rsid w:val="008E7FEA"/>
    <w:rsid w:val="008F0312"/>
    <w:rsid w:val="008F3741"/>
    <w:rsid w:val="008F3755"/>
    <w:rsid w:val="008F5183"/>
    <w:rsid w:val="008F585F"/>
    <w:rsid w:val="008F7B30"/>
    <w:rsid w:val="00900753"/>
    <w:rsid w:val="00900875"/>
    <w:rsid w:val="00902A48"/>
    <w:rsid w:val="00902E8D"/>
    <w:rsid w:val="00904672"/>
    <w:rsid w:val="009051FD"/>
    <w:rsid w:val="00907CA1"/>
    <w:rsid w:val="00907DA0"/>
    <w:rsid w:val="00910397"/>
    <w:rsid w:val="009107C4"/>
    <w:rsid w:val="00913132"/>
    <w:rsid w:val="009142E3"/>
    <w:rsid w:val="0091505A"/>
    <w:rsid w:val="00915509"/>
    <w:rsid w:val="009167EB"/>
    <w:rsid w:val="0092104D"/>
    <w:rsid w:val="00923D79"/>
    <w:rsid w:val="00924182"/>
    <w:rsid w:val="00925963"/>
    <w:rsid w:val="00926121"/>
    <w:rsid w:val="009268C7"/>
    <w:rsid w:val="00927413"/>
    <w:rsid w:val="00927789"/>
    <w:rsid w:val="009306B0"/>
    <w:rsid w:val="00930763"/>
    <w:rsid w:val="00930D94"/>
    <w:rsid w:val="00930EC3"/>
    <w:rsid w:val="00931433"/>
    <w:rsid w:val="0093360D"/>
    <w:rsid w:val="00933912"/>
    <w:rsid w:val="0093405C"/>
    <w:rsid w:val="00934BE5"/>
    <w:rsid w:val="009366DF"/>
    <w:rsid w:val="009418B4"/>
    <w:rsid w:val="00941AF0"/>
    <w:rsid w:val="0094348B"/>
    <w:rsid w:val="00946148"/>
    <w:rsid w:val="00951792"/>
    <w:rsid w:val="009527EA"/>
    <w:rsid w:val="00952907"/>
    <w:rsid w:val="00952C17"/>
    <w:rsid w:val="00952C48"/>
    <w:rsid w:val="00954D09"/>
    <w:rsid w:val="00957A5C"/>
    <w:rsid w:val="009601F6"/>
    <w:rsid w:val="00960347"/>
    <w:rsid w:val="00960A54"/>
    <w:rsid w:val="00960D76"/>
    <w:rsid w:val="00962612"/>
    <w:rsid w:val="00963E4C"/>
    <w:rsid w:val="009655FC"/>
    <w:rsid w:val="0096571F"/>
    <w:rsid w:val="00965D0C"/>
    <w:rsid w:val="00967409"/>
    <w:rsid w:val="0097050C"/>
    <w:rsid w:val="00973546"/>
    <w:rsid w:val="00973CCE"/>
    <w:rsid w:val="009753C4"/>
    <w:rsid w:val="00975E9B"/>
    <w:rsid w:val="00977F23"/>
    <w:rsid w:val="00980013"/>
    <w:rsid w:val="00987E6A"/>
    <w:rsid w:val="009903C6"/>
    <w:rsid w:val="009934F1"/>
    <w:rsid w:val="00994EE0"/>
    <w:rsid w:val="00996CE6"/>
    <w:rsid w:val="00996E12"/>
    <w:rsid w:val="009974A2"/>
    <w:rsid w:val="0099750B"/>
    <w:rsid w:val="00997D0E"/>
    <w:rsid w:val="009A4215"/>
    <w:rsid w:val="009A46AB"/>
    <w:rsid w:val="009A4DC9"/>
    <w:rsid w:val="009A5BEC"/>
    <w:rsid w:val="009A6B5E"/>
    <w:rsid w:val="009B12BE"/>
    <w:rsid w:val="009B533C"/>
    <w:rsid w:val="009B6CB0"/>
    <w:rsid w:val="009B7CC0"/>
    <w:rsid w:val="009C176D"/>
    <w:rsid w:val="009C3673"/>
    <w:rsid w:val="009C4FB1"/>
    <w:rsid w:val="009C6872"/>
    <w:rsid w:val="009C6EBE"/>
    <w:rsid w:val="009C7B47"/>
    <w:rsid w:val="009C7BAF"/>
    <w:rsid w:val="009D0164"/>
    <w:rsid w:val="009D129E"/>
    <w:rsid w:val="009D2149"/>
    <w:rsid w:val="009D2792"/>
    <w:rsid w:val="009D604B"/>
    <w:rsid w:val="009D7176"/>
    <w:rsid w:val="009D7F60"/>
    <w:rsid w:val="009E3E39"/>
    <w:rsid w:val="009E466C"/>
    <w:rsid w:val="009E5579"/>
    <w:rsid w:val="009E5A85"/>
    <w:rsid w:val="009F00C4"/>
    <w:rsid w:val="009F1F71"/>
    <w:rsid w:val="009F2768"/>
    <w:rsid w:val="009F3E30"/>
    <w:rsid w:val="009F6AF2"/>
    <w:rsid w:val="009F701B"/>
    <w:rsid w:val="00A00A17"/>
    <w:rsid w:val="00A00B0E"/>
    <w:rsid w:val="00A01008"/>
    <w:rsid w:val="00A0190D"/>
    <w:rsid w:val="00A022E8"/>
    <w:rsid w:val="00A02B37"/>
    <w:rsid w:val="00A06053"/>
    <w:rsid w:val="00A060F3"/>
    <w:rsid w:val="00A07769"/>
    <w:rsid w:val="00A11A03"/>
    <w:rsid w:val="00A123C9"/>
    <w:rsid w:val="00A137A5"/>
    <w:rsid w:val="00A15DB5"/>
    <w:rsid w:val="00A222DD"/>
    <w:rsid w:val="00A22CDF"/>
    <w:rsid w:val="00A26F73"/>
    <w:rsid w:val="00A27FA0"/>
    <w:rsid w:val="00A3085C"/>
    <w:rsid w:val="00A32931"/>
    <w:rsid w:val="00A3433E"/>
    <w:rsid w:val="00A34BD7"/>
    <w:rsid w:val="00A35AEE"/>
    <w:rsid w:val="00A37DB6"/>
    <w:rsid w:val="00A40329"/>
    <w:rsid w:val="00A4240B"/>
    <w:rsid w:val="00A4279F"/>
    <w:rsid w:val="00A448E1"/>
    <w:rsid w:val="00A465B3"/>
    <w:rsid w:val="00A52FD4"/>
    <w:rsid w:val="00A53954"/>
    <w:rsid w:val="00A540C5"/>
    <w:rsid w:val="00A5426C"/>
    <w:rsid w:val="00A56319"/>
    <w:rsid w:val="00A56EF9"/>
    <w:rsid w:val="00A6003B"/>
    <w:rsid w:val="00A6179F"/>
    <w:rsid w:val="00A628EB"/>
    <w:rsid w:val="00A64C99"/>
    <w:rsid w:val="00A66595"/>
    <w:rsid w:val="00A66C26"/>
    <w:rsid w:val="00A67BC2"/>
    <w:rsid w:val="00A67D95"/>
    <w:rsid w:val="00A70A9B"/>
    <w:rsid w:val="00A7413D"/>
    <w:rsid w:val="00A7696C"/>
    <w:rsid w:val="00A859DB"/>
    <w:rsid w:val="00A86B8F"/>
    <w:rsid w:val="00A87E3D"/>
    <w:rsid w:val="00A92743"/>
    <w:rsid w:val="00A951D2"/>
    <w:rsid w:val="00A968EF"/>
    <w:rsid w:val="00A96A52"/>
    <w:rsid w:val="00A96DA7"/>
    <w:rsid w:val="00AA12D4"/>
    <w:rsid w:val="00AA4681"/>
    <w:rsid w:val="00AA6608"/>
    <w:rsid w:val="00AA74C3"/>
    <w:rsid w:val="00AA7DED"/>
    <w:rsid w:val="00AB03BE"/>
    <w:rsid w:val="00AB0582"/>
    <w:rsid w:val="00AB09D1"/>
    <w:rsid w:val="00AB1D56"/>
    <w:rsid w:val="00AB25DA"/>
    <w:rsid w:val="00AB48F1"/>
    <w:rsid w:val="00AB77C9"/>
    <w:rsid w:val="00AC0247"/>
    <w:rsid w:val="00AC3A86"/>
    <w:rsid w:val="00AC4AA2"/>
    <w:rsid w:val="00AC6E9F"/>
    <w:rsid w:val="00AD1098"/>
    <w:rsid w:val="00AD1C23"/>
    <w:rsid w:val="00AD2656"/>
    <w:rsid w:val="00AD3498"/>
    <w:rsid w:val="00AD5A71"/>
    <w:rsid w:val="00AD773B"/>
    <w:rsid w:val="00AD7DA5"/>
    <w:rsid w:val="00AE0FB7"/>
    <w:rsid w:val="00AE257D"/>
    <w:rsid w:val="00AE449D"/>
    <w:rsid w:val="00AE655A"/>
    <w:rsid w:val="00AE6989"/>
    <w:rsid w:val="00AE6A5C"/>
    <w:rsid w:val="00AE6AF2"/>
    <w:rsid w:val="00AE7317"/>
    <w:rsid w:val="00AF0656"/>
    <w:rsid w:val="00AF2323"/>
    <w:rsid w:val="00AF2382"/>
    <w:rsid w:val="00AF2F0D"/>
    <w:rsid w:val="00AF57FD"/>
    <w:rsid w:val="00AF61D0"/>
    <w:rsid w:val="00B017BA"/>
    <w:rsid w:val="00B04A1D"/>
    <w:rsid w:val="00B07A05"/>
    <w:rsid w:val="00B105FC"/>
    <w:rsid w:val="00B120C5"/>
    <w:rsid w:val="00B13B4C"/>
    <w:rsid w:val="00B16E1E"/>
    <w:rsid w:val="00B20337"/>
    <w:rsid w:val="00B20B53"/>
    <w:rsid w:val="00B26619"/>
    <w:rsid w:val="00B26C71"/>
    <w:rsid w:val="00B27A46"/>
    <w:rsid w:val="00B27E49"/>
    <w:rsid w:val="00B310BA"/>
    <w:rsid w:val="00B312B0"/>
    <w:rsid w:val="00B322AC"/>
    <w:rsid w:val="00B338EE"/>
    <w:rsid w:val="00B37002"/>
    <w:rsid w:val="00B4226D"/>
    <w:rsid w:val="00B43DF0"/>
    <w:rsid w:val="00B46CA9"/>
    <w:rsid w:val="00B4741D"/>
    <w:rsid w:val="00B477F4"/>
    <w:rsid w:val="00B50624"/>
    <w:rsid w:val="00B53993"/>
    <w:rsid w:val="00B56758"/>
    <w:rsid w:val="00B56BD5"/>
    <w:rsid w:val="00B570E5"/>
    <w:rsid w:val="00B61616"/>
    <w:rsid w:val="00B622B1"/>
    <w:rsid w:val="00B62E72"/>
    <w:rsid w:val="00B72FE2"/>
    <w:rsid w:val="00B74636"/>
    <w:rsid w:val="00B754D5"/>
    <w:rsid w:val="00B75F49"/>
    <w:rsid w:val="00B80F12"/>
    <w:rsid w:val="00B830A1"/>
    <w:rsid w:val="00B83462"/>
    <w:rsid w:val="00B849EC"/>
    <w:rsid w:val="00B851D6"/>
    <w:rsid w:val="00B856D7"/>
    <w:rsid w:val="00B85D9D"/>
    <w:rsid w:val="00B87A27"/>
    <w:rsid w:val="00B926AF"/>
    <w:rsid w:val="00B92986"/>
    <w:rsid w:val="00B93FF5"/>
    <w:rsid w:val="00B949D3"/>
    <w:rsid w:val="00B959E0"/>
    <w:rsid w:val="00B97686"/>
    <w:rsid w:val="00BA0C05"/>
    <w:rsid w:val="00BA261F"/>
    <w:rsid w:val="00BA30F6"/>
    <w:rsid w:val="00BA34D3"/>
    <w:rsid w:val="00BA35D8"/>
    <w:rsid w:val="00BA39CB"/>
    <w:rsid w:val="00BB0D1C"/>
    <w:rsid w:val="00BB12A1"/>
    <w:rsid w:val="00BB2361"/>
    <w:rsid w:val="00BB35A1"/>
    <w:rsid w:val="00BB49B5"/>
    <w:rsid w:val="00BB56C1"/>
    <w:rsid w:val="00BB7167"/>
    <w:rsid w:val="00BB71E5"/>
    <w:rsid w:val="00BC2B17"/>
    <w:rsid w:val="00BD060B"/>
    <w:rsid w:val="00BD1DC8"/>
    <w:rsid w:val="00BD29DC"/>
    <w:rsid w:val="00BD2EE7"/>
    <w:rsid w:val="00BD53EC"/>
    <w:rsid w:val="00BD636A"/>
    <w:rsid w:val="00BD6F06"/>
    <w:rsid w:val="00BE2927"/>
    <w:rsid w:val="00BE2A26"/>
    <w:rsid w:val="00BE2C71"/>
    <w:rsid w:val="00BE38DE"/>
    <w:rsid w:val="00BE5EDD"/>
    <w:rsid w:val="00BF0DDA"/>
    <w:rsid w:val="00BF135F"/>
    <w:rsid w:val="00BF1C7E"/>
    <w:rsid w:val="00BF2C87"/>
    <w:rsid w:val="00BF3C3A"/>
    <w:rsid w:val="00BF5EAF"/>
    <w:rsid w:val="00BF6AF9"/>
    <w:rsid w:val="00BF71F4"/>
    <w:rsid w:val="00C00292"/>
    <w:rsid w:val="00C01495"/>
    <w:rsid w:val="00C045B5"/>
    <w:rsid w:val="00C04B84"/>
    <w:rsid w:val="00C04EA9"/>
    <w:rsid w:val="00C0588C"/>
    <w:rsid w:val="00C05F14"/>
    <w:rsid w:val="00C07CE8"/>
    <w:rsid w:val="00C10E18"/>
    <w:rsid w:val="00C11633"/>
    <w:rsid w:val="00C127DE"/>
    <w:rsid w:val="00C1502E"/>
    <w:rsid w:val="00C15A60"/>
    <w:rsid w:val="00C1618C"/>
    <w:rsid w:val="00C1752F"/>
    <w:rsid w:val="00C22AB8"/>
    <w:rsid w:val="00C241F2"/>
    <w:rsid w:val="00C25F2F"/>
    <w:rsid w:val="00C2603E"/>
    <w:rsid w:val="00C2620F"/>
    <w:rsid w:val="00C27859"/>
    <w:rsid w:val="00C311A3"/>
    <w:rsid w:val="00C31BFE"/>
    <w:rsid w:val="00C330E4"/>
    <w:rsid w:val="00C33819"/>
    <w:rsid w:val="00C33887"/>
    <w:rsid w:val="00C33924"/>
    <w:rsid w:val="00C33AB5"/>
    <w:rsid w:val="00C3674C"/>
    <w:rsid w:val="00C36929"/>
    <w:rsid w:val="00C376EF"/>
    <w:rsid w:val="00C37C25"/>
    <w:rsid w:val="00C40C9F"/>
    <w:rsid w:val="00C42E82"/>
    <w:rsid w:val="00C444A7"/>
    <w:rsid w:val="00C44DCE"/>
    <w:rsid w:val="00C44E80"/>
    <w:rsid w:val="00C4751B"/>
    <w:rsid w:val="00C503ED"/>
    <w:rsid w:val="00C53E67"/>
    <w:rsid w:val="00C54541"/>
    <w:rsid w:val="00C549BA"/>
    <w:rsid w:val="00C55954"/>
    <w:rsid w:val="00C57647"/>
    <w:rsid w:val="00C61433"/>
    <w:rsid w:val="00C6228B"/>
    <w:rsid w:val="00C62765"/>
    <w:rsid w:val="00C64A6C"/>
    <w:rsid w:val="00C651AE"/>
    <w:rsid w:val="00C65720"/>
    <w:rsid w:val="00C674EF"/>
    <w:rsid w:val="00C719A8"/>
    <w:rsid w:val="00C71BCF"/>
    <w:rsid w:val="00C721C5"/>
    <w:rsid w:val="00C723F6"/>
    <w:rsid w:val="00C726CC"/>
    <w:rsid w:val="00C73FAC"/>
    <w:rsid w:val="00C744E2"/>
    <w:rsid w:val="00C74A0A"/>
    <w:rsid w:val="00C750EE"/>
    <w:rsid w:val="00C82149"/>
    <w:rsid w:val="00C82D50"/>
    <w:rsid w:val="00C8371F"/>
    <w:rsid w:val="00C83D57"/>
    <w:rsid w:val="00C8669E"/>
    <w:rsid w:val="00C873C8"/>
    <w:rsid w:val="00C87B82"/>
    <w:rsid w:val="00C901B9"/>
    <w:rsid w:val="00C93C0F"/>
    <w:rsid w:val="00C96E2C"/>
    <w:rsid w:val="00C975FE"/>
    <w:rsid w:val="00CA11DF"/>
    <w:rsid w:val="00CA15B3"/>
    <w:rsid w:val="00CA52EB"/>
    <w:rsid w:val="00CA5C96"/>
    <w:rsid w:val="00CA6D2B"/>
    <w:rsid w:val="00CB1729"/>
    <w:rsid w:val="00CB2DB4"/>
    <w:rsid w:val="00CB5190"/>
    <w:rsid w:val="00CB6098"/>
    <w:rsid w:val="00CC064F"/>
    <w:rsid w:val="00CC171C"/>
    <w:rsid w:val="00CC223C"/>
    <w:rsid w:val="00CC2E3D"/>
    <w:rsid w:val="00CC3F7A"/>
    <w:rsid w:val="00CC53DC"/>
    <w:rsid w:val="00CC77F5"/>
    <w:rsid w:val="00CD1E1A"/>
    <w:rsid w:val="00CD2602"/>
    <w:rsid w:val="00CD4709"/>
    <w:rsid w:val="00CD75FB"/>
    <w:rsid w:val="00CD77C8"/>
    <w:rsid w:val="00CD7F54"/>
    <w:rsid w:val="00CE0708"/>
    <w:rsid w:val="00CE2CD5"/>
    <w:rsid w:val="00CE2E3B"/>
    <w:rsid w:val="00CE3F67"/>
    <w:rsid w:val="00CE59AF"/>
    <w:rsid w:val="00CF043E"/>
    <w:rsid w:val="00CF1E39"/>
    <w:rsid w:val="00CF5D67"/>
    <w:rsid w:val="00D03DA9"/>
    <w:rsid w:val="00D070A4"/>
    <w:rsid w:val="00D10422"/>
    <w:rsid w:val="00D13DDF"/>
    <w:rsid w:val="00D16782"/>
    <w:rsid w:val="00D169C2"/>
    <w:rsid w:val="00D16DDB"/>
    <w:rsid w:val="00D171B9"/>
    <w:rsid w:val="00D216E8"/>
    <w:rsid w:val="00D21F66"/>
    <w:rsid w:val="00D23C7C"/>
    <w:rsid w:val="00D24342"/>
    <w:rsid w:val="00D24581"/>
    <w:rsid w:val="00D24B49"/>
    <w:rsid w:val="00D2548C"/>
    <w:rsid w:val="00D254BE"/>
    <w:rsid w:val="00D262E6"/>
    <w:rsid w:val="00D27B7D"/>
    <w:rsid w:val="00D311CC"/>
    <w:rsid w:val="00D34334"/>
    <w:rsid w:val="00D344AE"/>
    <w:rsid w:val="00D3592D"/>
    <w:rsid w:val="00D373E9"/>
    <w:rsid w:val="00D37CF0"/>
    <w:rsid w:val="00D37FD4"/>
    <w:rsid w:val="00D43032"/>
    <w:rsid w:val="00D43791"/>
    <w:rsid w:val="00D43DE2"/>
    <w:rsid w:val="00D45C02"/>
    <w:rsid w:val="00D46780"/>
    <w:rsid w:val="00D46B10"/>
    <w:rsid w:val="00D5394A"/>
    <w:rsid w:val="00D5749C"/>
    <w:rsid w:val="00D57F40"/>
    <w:rsid w:val="00D61024"/>
    <w:rsid w:val="00D61DD4"/>
    <w:rsid w:val="00D62C30"/>
    <w:rsid w:val="00D64FE8"/>
    <w:rsid w:val="00D65859"/>
    <w:rsid w:val="00D703B2"/>
    <w:rsid w:val="00D70E7F"/>
    <w:rsid w:val="00D73B50"/>
    <w:rsid w:val="00D77BE6"/>
    <w:rsid w:val="00D81EDE"/>
    <w:rsid w:val="00D82C43"/>
    <w:rsid w:val="00D82EF6"/>
    <w:rsid w:val="00D83B5D"/>
    <w:rsid w:val="00D85D0C"/>
    <w:rsid w:val="00D866D1"/>
    <w:rsid w:val="00D90462"/>
    <w:rsid w:val="00D92D20"/>
    <w:rsid w:val="00D93BE6"/>
    <w:rsid w:val="00D94161"/>
    <w:rsid w:val="00D94469"/>
    <w:rsid w:val="00D97C5A"/>
    <w:rsid w:val="00D97E2F"/>
    <w:rsid w:val="00DA42F4"/>
    <w:rsid w:val="00DA79EC"/>
    <w:rsid w:val="00DB0484"/>
    <w:rsid w:val="00DB2F51"/>
    <w:rsid w:val="00DB2FF9"/>
    <w:rsid w:val="00DB3946"/>
    <w:rsid w:val="00DB5038"/>
    <w:rsid w:val="00DB572E"/>
    <w:rsid w:val="00DB58AA"/>
    <w:rsid w:val="00DB6462"/>
    <w:rsid w:val="00DB6495"/>
    <w:rsid w:val="00DB693C"/>
    <w:rsid w:val="00DC1070"/>
    <w:rsid w:val="00DC35D1"/>
    <w:rsid w:val="00DC43D6"/>
    <w:rsid w:val="00DC4CAB"/>
    <w:rsid w:val="00DC5807"/>
    <w:rsid w:val="00DC5AB2"/>
    <w:rsid w:val="00DC6916"/>
    <w:rsid w:val="00DD0717"/>
    <w:rsid w:val="00DD3EED"/>
    <w:rsid w:val="00DD450E"/>
    <w:rsid w:val="00DD463B"/>
    <w:rsid w:val="00DE2B9D"/>
    <w:rsid w:val="00DE302E"/>
    <w:rsid w:val="00DE335F"/>
    <w:rsid w:val="00DE43F9"/>
    <w:rsid w:val="00DE463A"/>
    <w:rsid w:val="00DE46E6"/>
    <w:rsid w:val="00DE57DA"/>
    <w:rsid w:val="00DE6ADC"/>
    <w:rsid w:val="00DF2A77"/>
    <w:rsid w:val="00DF477B"/>
    <w:rsid w:val="00E01AC8"/>
    <w:rsid w:val="00E01B08"/>
    <w:rsid w:val="00E04F7B"/>
    <w:rsid w:val="00E067F3"/>
    <w:rsid w:val="00E101B5"/>
    <w:rsid w:val="00E1097E"/>
    <w:rsid w:val="00E1130C"/>
    <w:rsid w:val="00E113C5"/>
    <w:rsid w:val="00E145EF"/>
    <w:rsid w:val="00E15B90"/>
    <w:rsid w:val="00E16550"/>
    <w:rsid w:val="00E20343"/>
    <w:rsid w:val="00E2090A"/>
    <w:rsid w:val="00E20BAE"/>
    <w:rsid w:val="00E21F68"/>
    <w:rsid w:val="00E23B20"/>
    <w:rsid w:val="00E248A8"/>
    <w:rsid w:val="00E24E85"/>
    <w:rsid w:val="00E260D8"/>
    <w:rsid w:val="00E26528"/>
    <w:rsid w:val="00E26E8B"/>
    <w:rsid w:val="00E30A56"/>
    <w:rsid w:val="00E3166E"/>
    <w:rsid w:val="00E32F6B"/>
    <w:rsid w:val="00E344BC"/>
    <w:rsid w:val="00E3507F"/>
    <w:rsid w:val="00E358C2"/>
    <w:rsid w:val="00E3779D"/>
    <w:rsid w:val="00E4064B"/>
    <w:rsid w:val="00E40BCB"/>
    <w:rsid w:val="00E43C72"/>
    <w:rsid w:val="00E44EC3"/>
    <w:rsid w:val="00E46885"/>
    <w:rsid w:val="00E46EFB"/>
    <w:rsid w:val="00E47FC8"/>
    <w:rsid w:val="00E52489"/>
    <w:rsid w:val="00E528A7"/>
    <w:rsid w:val="00E54462"/>
    <w:rsid w:val="00E563CC"/>
    <w:rsid w:val="00E57558"/>
    <w:rsid w:val="00E57A97"/>
    <w:rsid w:val="00E63AD9"/>
    <w:rsid w:val="00E64E0F"/>
    <w:rsid w:val="00E65C42"/>
    <w:rsid w:val="00E66A03"/>
    <w:rsid w:val="00E701F7"/>
    <w:rsid w:val="00E72654"/>
    <w:rsid w:val="00E75D1E"/>
    <w:rsid w:val="00E76662"/>
    <w:rsid w:val="00E77DA4"/>
    <w:rsid w:val="00E81E6D"/>
    <w:rsid w:val="00E8408B"/>
    <w:rsid w:val="00E856DF"/>
    <w:rsid w:val="00E85E03"/>
    <w:rsid w:val="00E90558"/>
    <w:rsid w:val="00E90C4E"/>
    <w:rsid w:val="00E91CC3"/>
    <w:rsid w:val="00E94222"/>
    <w:rsid w:val="00E94CC2"/>
    <w:rsid w:val="00E96560"/>
    <w:rsid w:val="00EA0760"/>
    <w:rsid w:val="00EA0DEF"/>
    <w:rsid w:val="00EA19FB"/>
    <w:rsid w:val="00EA1B19"/>
    <w:rsid w:val="00EA252F"/>
    <w:rsid w:val="00EA2C6E"/>
    <w:rsid w:val="00EA2DE7"/>
    <w:rsid w:val="00EA3735"/>
    <w:rsid w:val="00EA51CE"/>
    <w:rsid w:val="00EA596A"/>
    <w:rsid w:val="00EA6017"/>
    <w:rsid w:val="00EA70B0"/>
    <w:rsid w:val="00EB17E7"/>
    <w:rsid w:val="00EB4120"/>
    <w:rsid w:val="00EB50FB"/>
    <w:rsid w:val="00EB5828"/>
    <w:rsid w:val="00EB6E20"/>
    <w:rsid w:val="00EC2634"/>
    <w:rsid w:val="00EC5248"/>
    <w:rsid w:val="00ED0C14"/>
    <w:rsid w:val="00ED1154"/>
    <w:rsid w:val="00ED1C31"/>
    <w:rsid w:val="00ED1E95"/>
    <w:rsid w:val="00ED3973"/>
    <w:rsid w:val="00ED3D64"/>
    <w:rsid w:val="00ED49F6"/>
    <w:rsid w:val="00ED69D5"/>
    <w:rsid w:val="00EE1B59"/>
    <w:rsid w:val="00EE37BC"/>
    <w:rsid w:val="00EE5CD2"/>
    <w:rsid w:val="00EE6584"/>
    <w:rsid w:val="00EF0317"/>
    <w:rsid w:val="00EF6B08"/>
    <w:rsid w:val="00F00B80"/>
    <w:rsid w:val="00F02B66"/>
    <w:rsid w:val="00F02BAF"/>
    <w:rsid w:val="00F02F7A"/>
    <w:rsid w:val="00F046F3"/>
    <w:rsid w:val="00F04B36"/>
    <w:rsid w:val="00F060AE"/>
    <w:rsid w:val="00F0694C"/>
    <w:rsid w:val="00F069C2"/>
    <w:rsid w:val="00F11FE8"/>
    <w:rsid w:val="00F121E7"/>
    <w:rsid w:val="00F12204"/>
    <w:rsid w:val="00F143BC"/>
    <w:rsid w:val="00F1593C"/>
    <w:rsid w:val="00F1614F"/>
    <w:rsid w:val="00F20FD7"/>
    <w:rsid w:val="00F217AA"/>
    <w:rsid w:val="00F219F1"/>
    <w:rsid w:val="00F22948"/>
    <w:rsid w:val="00F22A36"/>
    <w:rsid w:val="00F2617F"/>
    <w:rsid w:val="00F2620D"/>
    <w:rsid w:val="00F32540"/>
    <w:rsid w:val="00F32CAE"/>
    <w:rsid w:val="00F32D6F"/>
    <w:rsid w:val="00F34BC4"/>
    <w:rsid w:val="00F35D2F"/>
    <w:rsid w:val="00F36447"/>
    <w:rsid w:val="00F36B2A"/>
    <w:rsid w:val="00F40D06"/>
    <w:rsid w:val="00F41D08"/>
    <w:rsid w:val="00F428C7"/>
    <w:rsid w:val="00F42B43"/>
    <w:rsid w:val="00F43351"/>
    <w:rsid w:val="00F444AF"/>
    <w:rsid w:val="00F46059"/>
    <w:rsid w:val="00F46228"/>
    <w:rsid w:val="00F46CD7"/>
    <w:rsid w:val="00F505E9"/>
    <w:rsid w:val="00F50A69"/>
    <w:rsid w:val="00F50E19"/>
    <w:rsid w:val="00F5337D"/>
    <w:rsid w:val="00F5339A"/>
    <w:rsid w:val="00F5351C"/>
    <w:rsid w:val="00F5448D"/>
    <w:rsid w:val="00F55949"/>
    <w:rsid w:val="00F563D4"/>
    <w:rsid w:val="00F60E77"/>
    <w:rsid w:val="00F61EBD"/>
    <w:rsid w:val="00F6233C"/>
    <w:rsid w:val="00F64870"/>
    <w:rsid w:val="00F713FF"/>
    <w:rsid w:val="00F72731"/>
    <w:rsid w:val="00F73BF2"/>
    <w:rsid w:val="00F74D54"/>
    <w:rsid w:val="00F75870"/>
    <w:rsid w:val="00F77734"/>
    <w:rsid w:val="00F81662"/>
    <w:rsid w:val="00F8179A"/>
    <w:rsid w:val="00F82586"/>
    <w:rsid w:val="00F85101"/>
    <w:rsid w:val="00F86678"/>
    <w:rsid w:val="00F86B92"/>
    <w:rsid w:val="00F91380"/>
    <w:rsid w:val="00F9144E"/>
    <w:rsid w:val="00F947D5"/>
    <w:rsid w:val="00F958E8"/>
    <w:rsid w:val="00F97015"/>
    <w:rsid w:val="00FA131C"/>
    <w:rsid w:val="00FA1D3B"/>
    <w:rsid w:val="00FA7724"/>
    <w:rsid w:val="00FB0B7B"/>
    <w:rsid w:val="00FB25DE"/>
    <w:rsid w:val="00FB33E9"/>
    <w:rsid w:val="00FB34BA"/>
    <w:rsid w:val="00FB3E1F"/>
    <w:rsid w:val="00FB554D"/>
    <w:rsid w:val="00FB5CD3"/>
    <w:rsid w:val="00FC038F"/>
    <w:rsid w:val="00FC1404"/>
    <w:rsid w:val="00FC165C"/>
    <w:rsid w:val="00FC2D47"/>
    <w:rsid w:val="00FC4BA5"/>
    <w:rsid w:val="00FC4F21"/>
    <w:rsid w:val="00FC53E6"/>
    <w:rsid w:val="00FC7933"/>
    <w:rsid w:val="00FC7CD8"/>
    <w:rsid w:val="00FC7E54"/>
    <w:rsid w:val="00FD1734"/>
    <w:rsid w:val="00FD504D"/>
    <w:rsid w:val="00FD5857"/>
    <w:rsid w:val="00FD5E04"/>
    <w:rsid w:val="00FD5F2B"/>
    <w:rsid w:val="00FD62E5"/>
    <w:rsid w:val="00FD6F40"/>
    <w:rsid w:val="00FE3D28"/>
    <w:rsid w:val="00FE4C73"/>
    <w:rsid w:val="00FE5202"/>
    <w:rsid w:val="00FE65CD"/>
    <w:rsid w:val="00FE6D05"/>
    <w:rsid w:val="00FE7C83"/>
    <w:rsid w:val="00FE7DE6"/>
    <w:rsid w:val="00FE7E8A"/>
    <w:rsid w:val="00FF040F"/>
    <w:rsid w:val="00FF1AB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D35F04C"/>
  <w15:docId w15:val="{550FCC5B-502F-45BC-A710-768C16E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734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86AC7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786AC7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786A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86AC7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86AC7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uiPriority w:val="9"/>
    <w:qFormat/>
    <w:rsid w:val="00786AC7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uiPriority w:val="9"/>
    <w:qFormat/>
    <w:rsid w:val="00786AC7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uiPriority w:val="9"/>
    <w:qFormat/>
    <w:rsid w:val="00786AC7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uiPriority w:val="9"/>
    <w:qFormat/>
    <w:rsid w:val="00786AC7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6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6AC7"/>
    <w:pPr>
      <w:tabs>
        <w:tab w:val="center" w:pos="4252"/>
        <w:tab w:val="right" w:pos="8504"/>
      </w:tabs>
    </w:pPr>
  </w:style>
  <w:style w:type="paragraph" w:styleId="Textoindependiente">
    <w:name w:val="Body Text"/>
    <w:aliases w:val="Inicio"/>
    <w:basedOn w:val="Normal"/>
    <w:rsid w:val="00786AC7"/>
    <w:rPr>
      <w:lang w:val="es-MX"/>
    </w:rPr>
  </w:style>
  <w:style w:type="paragraph" w:styleId="Textoindependiente2">
    <w:name w:val="Body Text 2"/>
    <w:basedOn w:val="Normal"/>
    <w:rsid w:val="00786AC7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rsid w:val="00786A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786AC7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786AC7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786AC7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786A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786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786AC7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786AC7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786AC7"/>
    <w:rPr>
      <w:i/>
      <w:iCs/>
    </w:rPr>
  </w:style>
  <w:style w:type="character" w:styleId="Hipervnculo">
    <w:name w:val="Hyperlink"/>
    <w:basedOn w:val="Fuentedeprrafopredeter"/>
    <w:uiPriority w:val="99"/>
    <w:rsid w:val="00786AC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786AC7"/>
    <w:pPr>
      <w:jc w:val="both"/>
    </w:pPr>
    <w:rPr>
      <w:rFonts w:cs="Times New Roman"/>
      <w:lang w:val="es-ES_tradnl"/>
    </w:rPr>
  </w:style>
  <w:style w:type="paragraph" w:customStyle="1" w:styleId="Textoindependiente31">
    <w:name w:val="Texto independiente 31"/>
    <w:basedOn w:val="Normal"/>
    <w:rsid w:val="00786AC7"/>
    <w:pPr>
      <w:jc w:val="center"/>
    </w:pPr>
    <w:rPr>
      <w:rFonts w:ascii="Times New Roman" w:hAnsi="Times New Roman" w:cs="Times New Roman"/>
      <w:szCs w:val="20"/>
      <w:lang w:val="es-MX"/>
    </w:rPr>
  </w:style>
  <w:style w:type="character" w:styleId="Hipervnculovisitado">
    <w:name w:val="FollowedHyperlink"/>
    <w:basedOn w:val="Fuentedeprrafopredeter"/>
    <w:rsid w:val="00786AC7"/>
    <w:rPr>
      <w:color w:val="800080"/>
      <w:u w:val="single"/>
    </w:rPr>
  </w:style>
  <w:style w:type="paragraph" w:customStyle="1" w:styleId="centrar">
    <w:name w:val="centrar"/>
    <w:basedOn w:val="Normal"/>
    <w:rsid w:val="00786AC7"/>
    <w:pPr>
      <w:autoSpaceDE w:val="0"/>
      <w:autoSpaceDN w:val="0"/>
      <w:spacing w:before="28" w:after="28" w:line="210" w:lineRule="atLeast"/>
      <w:jc w:val="center"/>
    </w:pPr>
    <w:rPr>
      <w:rFonts w:ascii="Times New Roman" w:hAnsi="Times New Roman" w:cs="Times New Roman"/>
      <w:color w:val="000000"/>
      <w:sz w:val="19"/>
      <w:szCs w:val="19"/>
    </w:rPr>
  </w:style>
  <w:style w:type="paragraph" w:customStyle="1" w:styleId="cuerpotexto">
    <w:name w:val="cuerpotexto"/>
    <w:basedOn w:val="Normal"/>
    <w:rsid w:val="00786AC7"/>
    <w:pPr>
      <w:autoSpaceDE w:val="0"/>
      <w:autoSpaceDN w:val="0"/>
      <w:spacing w:before="28" w:after="28" w:line="210" w:lineRule="atLeast"/>
      <w:ind w:firstLine="283"/>
      <w:jc w:val="both"/>
    </w:pPr>
    <w:rPr>
      <w:rFonts w:ascii="Times New Roman" w:hAnsi="Times New Roman" w:cs="Times New Roman"/>
      <w:color w:val="000000"/>
      <w:sz w:val="19"/>
      <w:szCs w:val="19"/>
    </w:rPr>
  </w:style>
  <w:style w:type="paragraph" w:styleId="Sangra2detindependiente">
    <w:name w:val="Body Text Indent 2"/>
    <w:basedOn w:val="Normal"/>
    <w:rsid w:val="00786AC7"/>
    <w:pPr>
      <w:ind w:left="708"/>
      <w:jc w:val="both"/>
    </w:pPr>
    <w:rPr>
      <w:rFonts w:ascii="Verdana" w:hAnsi="Verdana"/>
      <w:sz w:val="22"/>
    </w:rPr>
  </w:style>
  <w:style w:type="paragraph" w:styleId="Textosinformato">
    <w:name w:val="Plain Text"/>
    <w:basedOn w:val="Normal"/>
    <w:link w:val="TextosinformatoCar"/>
    <w:uiPriority w:val="99"/>
    <w:rsid w:val="00786AC7"/>
    <w:rPr>
      <w:rFonts w:ascii="Courier New" w:hAnsi="Courier New" w:cs="Times New Roman"/>
      <w:sz w:val="20"/>
      <w:szCs w:val="20"/>
    </w:rPr>
  </w:style>
  <w:style w:type="paragraph" w:customStyle="1" w:styleId="cuerpo">
    <w:name w:val="cuerpo"/>
    <w:rsid w:val="00786AC7"/>
    <w:pPr>
      <w:widowControl w:val="0"/>
      <w:snapToGrid w:val="0"/>
      <w:spacing w:before="112" w:after="112" w:line="158" w:lineRule="auto"/>
      <w:ind w:firstLine="170"/>
      <w:jc w:val="both"/>
    </w:pPr>
    <w:rPr>
      <w:rFonts w:ascii="Arial" w:hAnsi="Arial"/>
      <w:lang w:val="es-ES" w:eastAsia="es-ES"/>
    </w:rPr>
  </w:style>
  <w:style w:type="paragraph" w:customStyle="1" w:styleId="negrilla">
    <w:name w:val="negrilla"/>
    <w:basedOn w:val="Normal"/>
    <w:rsid w:val="00786AC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FFFFFF"/>
      <w:sz w:val="20"/>
      <w:szCs w:val="20"/>
    </w:rPr>
  </w:style>
  <w:style w:type="character" w:customStyle="1" w:styleId="negrilla1">
    <w:name w:val="negrilla1"/>
    <w:basedOn w:val="Fuentedeprrafopredeter"/>
    <w:rsid w:val="00786AC7"/>
    <w:rPr>
      <w:rFonts w:ascii="Verdana" w:hAnsi="Verdana" w:hint="default"/>
      <w:b/>
      <w:bCs/>
      <w:color w:val="FFFFFF"/>
      <w:sz w:val="20"/>
      <w:szCs w:val="20"/>
    </w:rPr>
  </w:style>
  <w:style w:type="paragraph" w:styleId="Sangra3detindependiente">
    <w:name w:val="Body Text Indent 3"/>
    <w:basedOn w:val="Normal"/>
    <w:rsid w:val="00786AC7"/>
    <w:pPr>
      <w:ind w:left="360"/>
      <w:jc w:val="both"/>
    </w:pPr>
    <w:rPr>
      <w:rFonts w:ascii="Verdana" w:hAnsi="Verdana"/>
      <w:sz w:val="22"/>
    </w:rPr>
  </w:style>
  <w:style w:type="character" w:styleId="Nmerodepgina">
    <w:name w:val="page number"/>
    <w:basedOn w:val="Fuentedeprrafopredeter"/>
    <w:rsid w:val="00786AC7"/>
  </w:style>
  <w:style w:type="paragraph" w:customStyle="1" w:styleId="BodyText21">
    <w:name w:val="Body Text 21"/>
    <w:basedOn w:val="Normal"/>
    <w:rsid w:val="003B1FD2"/>
    <w:pPr>
      <w:jc w:val="both"/>
    </w:pPr>
    <w:rPr>
      <w:rFonts w:cs="Times New Roman"/>
      <w:szCs w:val="20"/>
      <w:lang w:val="es-ES_tradnl"/>
    </w:rPr>
  </w:style>
  <w:style w:type="paragraph" w:customStyle="1" w:styleId="pa8">
    <w:name w:val="pa8"/>
    <w:basedOn w:val="Normal"/>
    <w:rsid w:val="00805309"/>
    <w:pPr>
      <w:spacing w:before="100" w:beforeAutospacing="1" w:after="100" w:afterAutospacing="1"/>
    </w:pPr>
    <w:rPr>
      <w:rFonts w:ascii="Times New Roman" w:hAnsi="Times New Roman" w:cs="Times New Roman"/>
      <w:color w:val="663300"/>
    </w:rPr>
  </w:style>
  <w:style w:type="character" w:customStyle="1" w:styleId="a5">
    <w:name w:val="a5"/>
    <w:basedOn w:val="Fuentedeprrafopredeter"/>
    <w:rsid w:val="00805309"/>
  </w:style>
  <w:style w:type="character" w:styleId="Textoennegrita">
    <w:name w:val="Strong"/>
    <w:basedOn w:val="Fuentedeprrafopredeter"/>
    <w:qFormat/>
    <w:rsid w:val="000509B4"/>
    <w:rPr>
      <w:b/>
      <w:bCs/>
    </w:rPr>
  </w:style>
  <w:style w:type="paragraph" w:styleId="Textocomentario">
    <w:name w:val="annotation text"/>
    <w:basedOn w:val="Normal"/>
    <w:link w:val="TextocomentarioCar"/>
    <w:rsid w:val="00850133"/>
    <w:rPr>
      <w:sz w:val="20"/>
      <w:szCs w:val="20"/>
    </w:rPr>
  </w:style>
  <w:style w:type="character" w:customStyle="1" w:styleId="textonavy1">
    <w:name w:val="texto_navy1"/>
    <w:basedOn w:val="Fuentedeprrafopredeter"/>
    <w:rsid w:val="00850133"/>
    <w:rPr>
      <w:color w:val="000080"/>
    </w:rPr>
  </w:style>
  <w:style w:type="paragraph" w:styleId="Prrafodelista">
    <w:name w:val="List Paragraph"/>
    <w:basedOn w:val="Normal"/>
    <w:uiPriority w:val="34"/>
    <w:qFormat/>
    <w:rsid w:val="00631DD7"/>
    <w:pPr>
      <w:ind w:left="720"/>
      <w:contextualSpacing/>
    </w:pPr>
    <w:rPr>
      <w:rFonts w:ascii="Times New Roman" w:hAnsi="Times New Roman" w:cs="Times New Roman"/>
    </w:rPr>
  </w:style>
  <w:style w:type="paragraph" w:customStyle="1" w:styleId="CM40">
    <w:name w:val="CM40"/>
    <w:basedOn w:val="Normal"/>
    <w:next w:val="Normal"/>
    <w:uiPriority w:val="99"/>
    <w:rsid w:val="00631DD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63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31DD7"/>
    <w:rPr>
      <w:rFonts w:ascii="Courier New" w:hAnsi="Courier New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47C19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347C19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locked/>
    <w:rsid w:val="00347C19"/>
    <w:rPr>
      <w:rFonts w:ascii="Cambria" w:hAnsi="Cambria"/>
      <w:i/>
      <w:iCs/>
      <w:color w:val="4F81BD"/>
      <w:spacing w:val="15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0876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62A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08762A"/>
    <w:rPr>
      <w:rFonts w:ascii="Arial" w:hAnsi="Arial" w:cs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8762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08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62A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30EC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0EC3"/>
    <w:rPr>
      <w:rFonts w:ascii="Arial" w:hAnsi="Arial" w:cs="Arial"/>
      <w:lang w:val="es-ES" w:eastAsia="es-ES"/>
    </w:rPr>
  </w:style>
  <w:style w:type="character" w:styleId="Refdenotaalpie">
    <w:name w:val="footnote reference"/>
    <w:basedOn w:val="Fuentedeprrafopredeter"/>
    <w:uiPriority w:val="99"/>
    <w:rsid w:val="00930EC3"/>
    <w:rPr>
      <w:vertAlign w:val="superscript"/>
    </w:rPr>
  </w:style>
  <w:style w:type="table" w:styleId="Tablaconcuadrcula">
    <w:name w:val="Table Grid"/>
    <w:basedOn w:val="Tablanormal"/>
    <w:uiPriority w:val="59"/>
    <w:rsid w:val="0045142B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34941"/>
  </w:style>
  <w:style w:type="paragraph" w:styleId="Revisin">
    <w:name w:val="Revision"/>
    <w:hidden/>
    <w:uiPriority w:val="99"/>
    <w:semiHidden/>
    <w:rsid w:val="008B6252"/>
    <w:rPr>
      <w:rFonts w:ascii="Arial" w:hAnsi="Arial" w:cs="Arial"/>
      <w:sz w:val="24"/>
      <w:szCs w:val="24"/>
      <w:lang w:eastAsia="es-ES"/>
    </w:rPr>
  </w:style>
  <w:style w:type="paragraph" w:customStyle="1" w:styleId="centrado">
    <w:name w:val="centrado"/>
    <w:basedOn w:val="Normal"/>
    <w:rsid w:val="006D14B0"/>
    <w:pPr>
      <w:spacing w:before="100" w:beforeAutospacing="1" w:after="100" w:afterAutospacing="1"/>
      <w:jc w:val="center"/>
    </w:pPr>
    <w:rPr>
      <w:sz w:val="18"/>
      <w:szCs w:val="18"/>
      <w:lang w:eastAsia="es-CO"/>
    </w:rPr>
  </w:style>
  <w:style w:type="character" w:customStyle="1" w:styleId="baj1">
    <w:name w:val="b_aj1"/>
    <w:basedOn w:val="Fuentedeprrafopredeter"/>
    <w:rsid w:val="006D14B0"/>
    <w:rPr>
      <w:b/>
      <w:bCs/>
      <w:color w:val="000000"/>
    </w:rPr>
  </w:style>
  <w:style w:type="character" w:customStyle="1" w:styleId="iaj1">
    <w:name w:val="i_aj1"/>
    <w:basedOn w:val="Fuentedeprrafopredeter"/>
    <w:rsid w:val="006D14B0"/>
    <w:rPr>
      <w:i/>
      <w:iCs/>
    </w:rPr>
  </w:style>
  <w:style w:type="paragraph" w:customStyle="1" w:styleId="Titulo1">
    <w:name w:val="Titulo 1"/>
    <w:basedOn w:val="Ttulo1"/>
    <w:rsid w:val="00EB17E7"/>
    <w:pPr>
      <w:numPr>
        <w:numId w:val="55"/>
      </w:numPr>
      <w:tabs>
        <w:tab w:val="num" w:pos="360"/>
      </w:tabs>
      <w:spacing w:before="400" w:after="160" w:line="360" w:lineRule="auto"/>
      <w:ind w:left="0" w:firstLine="0"/>
      <w:jc w:val="left"/>
    </w:pPr>
    <w:rPr>
      <w:rFonts w:ascii="Verdana" w:hAnsi="Verdana" w:cs="Times New Roman"/>
      <w:color w:val="000000"/>
      <w:kern w:val="28"/>
      <w:sz w:val="28"/>
      <w:szCs w:val="20"/>
      <w:lang w:val="en-AU"/>
    </w:rPr>
  </w:style>
  <w:style w:type="paragraph" w:customStyle="1" w:styleId="Titulo2">
    <w:name w:val="Titulo 2"/>
    <w:basedOn w:val="Ttulo2"/>
    <w:rsid w:val="00EB17E7"/>
    <w:pPr>
      <w:numPr>
        <w:ilvl w:val="1"/>
        <w:numId w:val="55"/>
      </w:numPr>
      <w:tabs>
        <w:tab w:val="num" w:pos="360"/>
      </w:tabs>
      <w:spacing w:before="400" w:after="160" w:line="360" w:lineRule="auto"/>
      <w:ind w:left="0" w:firstLine="0"/>
      <w:jc w:val="left"/>
    </w:pPr>
    <w:rPr>
      <w:rFonts w:ascii="Verdana" w:hAnsi="Verdana" w:cs="Times New Roman"/>
      <w:b/>
      <w:sz w:val="26"/>
      <w:szCs w:val="20"/>
      <w:lang w:val="en-AU"/>
    </w:rPr>
  </w:style>
  <w:style w:type="paragraph" w:customStyle="1" w:styleId="Titulo4">
    <w:name w:val="Titulo 4"/>
    <w:basedOn w:val="Ttulo4"/>
    <w:rsid w:val="00EB17E7"/>
    <w:pPr>
      <w:numPr>
        <w:ilvl w:val="3"/>
        <w:numId w:val="55"/>
      </w:numPr>
      <w:tabs>
        <w:tab w:val="left" w:pos="900"/>
      </w:tabs>
      <w:jc w:val="left"/>
    </w:pPr>
    <w:rPr>
      <w:rFonts w:ascii="Verdana" w:hAnsi="Verdana" w:cs="Times New Roman"/>
      <w:bCs w:val="0"/>
      <w:iCs/>
      <w:sz w:val="20"/>
      <w:szCs w:val="20"/>
    </w:rPr>
  </w:style>
  <w:style w:type="paragraph" w:customStyle="1" w:styleId="Titulo3">
    <w:name w:val="Titulo 3"/>
    <w:basedOn w:val="Ttulo3"/>
    <w:rsid w:val="00EB17E7"/>
    <w:pPr>
      <w:numPr>
        <w:ilvl w:val="2"/>
        <w:numId w:val="55"/>
      </w:numPr>
      <w:spacing w:before="360" w:after="120" w:line="360" w:lineRule="auto"/>
    </w:pPr>
    <w:rPr>
      <w:rFonts w:cs="Times New Roman"/>
      <w:szCs w:val="20"/>
      <w:lang w:val="en-AU"/>
    </w:rPr>
  </w:style>
  <w:style w:type="character" w:customStyle="1" w:styleId="iaj">
    <w:name w:val="i_aj"/>
    <w:basedOn w:val="Fuentedeprrafopredeter"/>
    <w:rsid w:val="00FB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9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20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cargues/avance/docs/ley_0715_2001_pr00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1986CF69E9FE48A57BECBE308E1A45" ma:contentTypeVersion="7" ma:contentTypeDescription="Crear nuevo documento." ma:contentTypeScope="" ma:versionID="dd578b968dcbfd24ff96657311c2d1a4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85b82ad8e91d4bef59f7a11170726caa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  <xsd:element name="TaxKeywordTaxHTField" ma:index="14" nillable="true" ma:taxonomy="true" ma:internalName="TaxKeywordTaxHTField" ma:taxonomyFieldName="TaxKeyword" ma:displayName="Palabras clave de empresa" ma:fieldId="{23f27201-bee3-471e-b2e7-b64fd8b7ca38}" ma:taxonomyMulti="true" ma:sspId="a9584801-e361-45bf-9b1e-b4f377865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d2de93b-9b0b-4beb-873c-04226923d0ee}" ma:internalName="TaxCatchAll" ma:showField="CatchAllData" ma:web="fe5c55e1-1529-428c-8c16-ada3460a0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16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TaxCatchAll xmlns="fe5c55e1-1529-428c-8c16-ada3460a0e7a"/>
    <TaxKeywordTaxHTField xmlns="fe5c55e1-1529-428c-8c16-ada3460a0e7a">
      <Terms xmlns="http://schemas.microsoft.com/office/infopath/2007/PartnerControls"/>
    </TaxKeywordTaxHTField>
    <_dlc_DocId xmlns="fe5c55e1-1529-428c-8c16-ada3460a0e7a">A65FJVFR3NAS-661729355-2795</_dlc_DocId>
    <_dlc_DocIdUrl xmlns="fe5c55e1-1529-428c-8c16-ada3460a0e7a">
      <Url>http://tame/_layouts/15/DocIdRedir.aspx?ID=A65FJVFR3NAS-661729355-2795</Url>
      <Description>A65FJVFR3NAS-661729355-2795</Description>
    </_dlc_DocIdUrl>
  </documentManagement>
</p:properties>
</file>

<file path=customXml/itemProps1.xml><?xml version="1.0" encoding="utf-8"?>
<ds:datastoreItem xmlns:ds="http://schemas.openxmlformats.org/officeDocument/2006/customXml" ds:itemID="{4BFF9365-B167-43BB-81D3-081E3E856BB9}"/>
</file>

<file path=customXml/itemProps2.xml><?xml version="1.0" encoding="utf-8"?>
<ds:datastoreItem xmlns:ds="http://schemas.openxmlformats.org/officeDocument/2006/customXml" ds:itemID="{9DBF6710-B1FF-4FE5-B619-C68059A0B80B}"/>
</file>

<file path=customXml/itemProps3.xml><?xml version="1.0" encoding="utf-8"?>
<ds:datastoreItem xmlns:ds="http://schemas.openxmlformats.org/officeDocument/2006/customXml" ds:itemID="{F8C33CF8-9660-45CB-9D0E-F8970500F3A8}"/>
</file>

<file path=customXml/itemProps4.xml><?xml version="1.0" encoding="utf-8"?>
<ds:datastoreItem xmlns:ds="http://schemas.openxmlformats.org/officeDocument/2006/customXml" ds:itemID="{D22402F7-C476-466C-A86C-07231D1BE036}"/>
</file>

<file path=customXml/itemProps5.xml><?xml version="1.0" encoding="utf-8"?>
<ds:datastoreItem xmlns:ds="http://schemas.openxmlformats.org/officeDocument/2006/customXml" ds:itemID="{39C67742-4C59-4C72-9635-772D55C71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2584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Julieth Alexandra Sepulveda Penaloza</dc:creator>
  <cp:lastModifiedBy>Omar Alberto Baron Avendano</cp:lastModifiedBy>
  <cp:revision>5</cp:revision>
  <cp:lastPrinted>2016-09-15T22:31:00Z</cp:lastPrinted>
  <dcterms:created xsi:type="dcterms:W3CDTF">2019-05-28T16:40:00Z</dcterms:created>
  <dcterms:modified xsi:type="dcterms:W3CDTF">2019-05-28T19:29:00Z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  <property fmtid="{D5CDD505-2E9C-101B-9397-08002B2CF9AE}" pid="6" name="ContentTypeId">
    <vt:lpwstr>0x010100F31986CF69E9FE48A57BECBE308E1A45</vt:lpwstr>
  </property>
  <property fmtid="{D5CDD505-2E9C-101B-9397-08002B2CF9AE}" pid="7" name="_dlc_DocIdItemGuid">
    <vt:lpwstr>165c9eaa-cc0a-4210-96cf-1d51d42f265b</vt:lpwstr>
  </property>
  <property fmtid="{D5CDD505-2E9C-101B-9397-08002B2CF9AE}" pid="8" name="TaxKeyword">
    <vt:lpwstr/>
  </property>
</Properties>
</file>